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BE5" w:rsidRDefault="003B2BE5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2410"/>
        <w:gridCol w:w="1559"/>
        <w:gridCol w:w="1843"/>
      </w:tblGrid>
      <w:tr w:rsidR="00EB38C4" w:rsidRPr="00A06D08" w:rsidTr="00EB38C4">
        <w:tc>
          <w:tcPr>
            <w:tcW w:w="1560" w:type="dxa"/>
          </w:tcPr>
          <w:p w:rsidR="00EB38C4" w:rsidRPr="00A06D08" w:rsidRDefault="00EB38C4" w:rsidP="0053637E">
            <w:pPr>
              <w:jc w:val="center"/>
              <w:rPr>
                <w:b/>
                <w:bCs/>
              </w:rPr>
            </w:pPr>
            <w:r w:rsidRPr="00A06D08">
              <w:rPr>
                <w:b/>
                <w:bCs/>
              </w:rPr>
              <w:t>Схема за финансиране</w:t>
            </w:r>
          </w:p>
        </w:tc>
        <w:tc>
          <w:tcPr>
            <w:tcW w:w="7938" w:type="dxa"/>
          </w:tcPr>
          <w:p w:rsidR="00EB38C4" w:rsidRPr="00A06D08" w:rsidRDefault="00EB38C4" w:rsidP="0053637E">
            <w:pPr>
              <w:jc w:val="center"/>
              <w:rPr>
                <w:b/>
                <w:bCs/>
              </w:rPr>
            </w:pPr>
            <w:r w:rsidRPr="00A06D08">
              <w:rPr>
                <w:b/>
                <w:bCs/>
              </w:rPr>
              <w:t>Предложения за промени</w:t>
            </w:r>
          </w:p>
        </w:tc>
        <w:tc>
          <w:tcPr>
            <w:tcW w:w="2410" w:type="dxa"/>
          </w:tcPr>
          <w:p w:rsidR="00EB38C4" w:rsidRPr="00A06D08" w:rsidRDefault="00EB38C4" w:rsidP="0053637E">
            <w:pPr>
              <w:jc w:val="center"/>
              <w:rPr>
                <w:b/>
                <w:bCs/>
              </w:rPr>
            </w:pPr>
            <w:r w:rsidRPr="00A06D08">
              <w:rPr>
                <w:b/>
                <w:bCs/>
              </w:rPr>
              <w:t>Приложение</w:t>
            </w:r>
          </w:p>
          <w:p w:rsidR="00EB38C4" w:rsidRPr="00A06D08" w:rsidRDefault="00EB38C4" w:rsidP="0053637E">
            <w:pPr>
              <w:jc w:val="center"/>
              <w:rPr>
                <w:b/>
                <w:bCs/>
              </w:rPr>
            </w:pPr>
            <w:r w:rsidRPr="00A06D08">
              <w:rPr>
                <w:b/>
                <w:bCs/>
              </w:rPr>
              <w:t>ППЗФИ</w:t>
            </w:r>
          </w:p>
        </w:tc>
        <w:tc>
          <w:tcPr>
            <w:tcW w:w="1559" w:type="dxa"/>
          </w:tcPr>
          <w:p w:rsidR="00EB38C4" w:rsidRPr="00A06D08" w:rsidRDefault="00EB38C4" w:rsidP="0053637E">
            <w:pPr>
              <w:jc w:val="center"/>
              <w:rPr>
                <w:b/>
                <w:bCs/>
              </w:rPr>
            </w:pPr>
            <w:r w:rsidRPr="00A06D08">
              <w:rPr>
                <w:b/>
                <w:bCs/>
              </w:rPr>
              <w:t xml:space="preserve">Вносител </w:t>
            </w:r>
          </w:p>
        </w:tc>
        <w:tc>
          <w:tcPr>
            <w:tcW w:w="1843" w:type="dxa"/>
          </w:tcPr>
          <w:p w:rsidR="00EB38C4" w:rsidRPr="00A06D08" w:rsidRDefault="00EB38C4" w:rsidP="0053637E">
            <w:pPr>
              <w:jc w:val="center"/>
              <w:rPr>
                <w:b/>
                <w:bCs/>
              </w:rPr>
            </w:pPr>
            <w:r w:rsidRPr="00A06D08">
              <w:rPr>
                <w:b/>
                <w:bCs/>
              </w:rPr>
              <w:t>Линк към предложенията</w:t>
            </w:r>
          </w:p>
        </w:tc>
      </w:tr>
      <w:tr w:rsidR="00EB38C4" w:rsidRPr="00A06D08" w:rsidTr="00EB38C4">
        <w:tc>
          <w:tcPr>
            <w:tcW w:w="1560" w:type="dxa"/>
          </w:tcPr>
          <w:p w:rsidR="00EB38C4" w:rsidRPr="00A06D08" w:rsidRDefault="00EB38C4" w:rsidP="0053637E">
            <w:pPr>
              <w:jc w:val="both"/>
            </w:pPr>
            <w:bookmarkStart w:id="0" w:name="_Hlk133234225"/>
            <w:r w:rsidRPr="00A06D08">
              <w:t>Схема за държавна помощ за производство на филми и сериали по чл. 26, ал.1, т. 1 и т. 6 от ЗФИ</w:t>
            </w:r>
          </w:p>
        </w:tc>
        <w:tc>
          <w:tcPr>
            <w:tcW w:w="7938" w:type="dxa"/>
          </w:tcPr>
          <w:p w:rsidR="00AD1664" w:rsidRDefault="00AD1664" w:rsidP="0053637E">
            <w:pPr>
              <w:pStyle w:val="ListParagraph"/>
              <w:numPr>
                <w:ilvl w:val="0"/>
                <w:numId w:val="1"/>
              </w:numPr>
              <w:ind w:left="0" w:firstLine="284"/>
              <w:jc w:val="both"/>
            </w:pPr>
            <w:r>
              <w:t>В</w:t>
            </w:r>
            <w:r w:rsidRPr="00AD1664">
              <w:t xml:space="preserve"> част 10 от ОЦЕНЪЧНА КАРТА НА ПРОЕКТ ЗА ИГРАЛЕН СЕРИАЛ (Приложение № 8 към чл. 49, ал. 1, т. 2 ППЗФИ), вместо опита на режисьора да се взима този на сценариста, тъй като на този ранен етап режисьор все още не е избран, а и обикновено в хода на продукцията участват няколко режисьора. Сценаристът от своя страна е създателят на проекта, като неговите качества и опит са гарант за доброто развитие на проекта.</w:t>
            </w:r>
          </w:p>
          <w:p w:rsidR="00EB38C4" w:rsidRPr="00D4774C" w:rsidRDefault="00EB38C4" w:rsidP="0053637E">
            <w:pPr>
              <w:pStyle w:val="ListParagraph"/>
              <w:numPr>
                <w:ilvl w:val="0"/>
                <w:numId w:val="1"/>
              </w:numPr>
              <w:ind w:left="0" w:firstLine="284"/>
              <w:jc w:val="both"/>
            </w:pPr>
            <w:r w:rsidRPr="00D4774C">
              <w:t>Включване на субсидия за развитие сценарий за сериал;</w:t>
            </w:r>
          </w:p>
          <w:p w:rsidR="002001D6" w:rsidRDefault="00FE7F41" w:rsidP="002001D6">
            <w:pPr>
              <w:pStyle w:val="ListParagraph"/>
              <w:ind w:left="0" w:firstLine="284"/>
              <w:jc w:val="both"/>
              <w:rPr>
                <w:b/>
                <w:bCs/>
                <w:i/>
                <w:iCs/>
              </w:rPr>
            </w:pPr>
            <w:r w:rsidRPr="00D4774C">
              <w:rPr>
                <w:b/>
                <w:bCs/>
                <w:i/>
                <w:iCs/>
              </w:rPr>
              <w:t>Приложени са примерни анкетни карти за сериал и развитие на сериал във връзка с предложенията по т. 1 и 2.</w:t>
            </w:r>
          </w:p>
          <w:p w:rsidR="002001D6" w:rsidRPr="002001D6" w:rsidRDefault="002001D6" w:rsidP="002001D6">
            <w:pPr>
              <w:pStyle w:val="ListParagraph"/>
              <w:numPr>
                <w:ilvl w:val="0"/>
                <w:numId w:val="1"/>
              </w:numPr>
              <w:ind w:left="0" w:firstLine="360"/>
              <w:jc w:val="both"/>
            </w:pPr>
            <w:r w:rsidRPr="002001D6">
              <w:t>Да се ревизират анкетните карти спрямо тези предложени и разработени от легитимната работна група през март-юни 2021-ва година. Те бяха детайлно развити и приети с голям консенсус. В картите критериите за оценяване бяха детайлизирани подробно с цел елиминиране на субективния фактор и максимално обективно</w:t>
            </w:r>
            <w:r>
              <w:t>.</w:t>
            </w:r>
          </w:p>
          <w:p w:rsidR="00EB38C4" w:rsidRPr="00D4774C" w:rsidRDefault="00EB38C4" w:rsidP="0053637E">
            <w:pPr>
              <w:pStyle w:val="ListParagraph"/>
              <w:numPr>
                <w:ilvl w:val="0"/>
                <w:numId w:val="1"/>
              </w:numPr>
              <w:ind w:left="0" w:firstLine="284"/>
              <w:jc w:val="both"/>
            </w:pPr>
            <w:r w:rsidRPr="00D4774C">
              <w:t>Прилагане на алгоритъм за отхвърляне на най-ниската оценка, ако тя се различава драстично от останалите;</w:t>
            </w:r>
          </w:p>
          <w:p w:rsidR="004150BB" w:rsidRPr="00D4774C" w:rsidRDefault="004150BB" w:rsidP="0053637E">
            <w:pPr>
              <w:pStyle w:val="ListParagraph"/>
              <w:numPr>
                <w:ilvl w:val="0"/>
                <w:numId w:val="1"/>
              </w:numPr>
              <w:ind w:left="0" w:firstLine="284"/>
              <w:jc w:val="both"/>
            </w:pPr>
            <w:r w:rsidRPr="00D4774C">
              <w:t>Преценка съотношението по отношение тежестта на сценария (проекта) към останалите критерии за оценяване, както и точките получавани за режисьора и продуцента по служебен път</w:t>
            </w:r>
            <w:r w:rsidR="00616B97" w:rsidRPr="00D4774C">
              <w:t xml:space="preserve"> -</w:t>
            </w:r>
            <w:r w:rsidRPr="00D4774C">
              <w:t xml:space="preserve"> да са с намалена тежест</w:t>
            </w:r>
            <w:r w:rsidR="00D4774C" w:rsidRPr="00D4774C">
              <w:t>;</w:t>
            </w:r>
          </w:p>
          <w:p w:rsidR="00EB38C4" w:rsidRPr="00D4774C" w:rsidRDefault="00FE7F41" w:rsidP="00927033">
            <w:pPr>
              <w:pStyle w:val="ListParagraph"/>
              <w:numPr>
                <w:ilvl w:val="0"/>
                <w:numId w:val="1"/>
              </w:numPr>
              <w:ind w:left="0" w:firstLine="284"/>
              <w:jc w:val="both"/>
            </w:pPr>
            <w:r w:rsidRPr="00D4774C">
              <w:t>Ревизиране на критериите за подбор на членове на комисията</w:t>
            </w:r>
            <w:r w:rsidR="00D4774C" w:rsidRPr="00D4774C">
              <w:t>, така че членове на комисията да стават наистина доказани професионалисти.</w:t>
            </w:r>
          </w:p>
        </w:tc>
        <w:tc>
          <w:tcPr>
            <w:tcW w:w="2410" w:type="dxa"/>
          </w:tcPr>
          <w:p w:rsidR="00EB38C4" w:rsidRPr="00A06D08" w:rsidRDefault="00EB38C4" w:rsidP="00EB38C4">
            <w:pPr>
              <w:jc w:val="both"/>
              <w:rPr>
                <w:lang w:val="en-US"/>
              </w:rPr>
            </w:pPr>
            <w:r w:rsidRPr="00A06D08">
              <w:t>Приложение № 8 към чл. 49, ал. 1, т</w:t>
            </w:r>
            <w:r w:rsidRPr="00A06D08">
              <w:rPr>
                <w:lang w:val="en-US"/>
              </w:rPr>
              <w:t>. 2</w:t>
            </w:r>
          </w:p>
        </w:tc>
        <w:tc>
          <w:tcPr>
            <w:tcW w:w="1559" w:type="dxa"/>
          </w:tcPr>
          <w:p w:rsidR="00EB38C4" w:rsidRPr="00A06D08" w:rsidRDefault="00EB38C4" w:rsidP="0053637E">
            <w:r w:rsidRPr="00A06D08">
              <w:t>БАФТРС</w:t>
            </w:r>
          </w:p>
        </w:tc>
        <w:tc>
          <w:tcPr>
            <w:tcW w:w="1843" w:type="dxa"/>
          </w:tcPr>
          <w:p w:rsidR="00EB38C4" w:rsidRPr="00A06D08" w:rsidRDefault="00140FD5" w:rsidP="0053637E">
            <w:hyperlink r:id="rId8" w:history="1">
              <w:r w:rsidR="00EB38C4" w:rsidRPr="00A06D08">
                <w:rPr>
                  <w:rStyle w:val="Hyperlink"/>
                </w:rPr>
                <w:t>https://cloud.popovarnaudov.bg/index.php/s/ktaqQMkDDRbmTxS</w:t>
              </w:r>
            </w:hyperlink>
            <w:r w:rsidR="00EB38C4" w:rsidRPr="00A06D08">
              <w:t xml:space="preserve"> </w:t>
            </w:r>
          </w:p>
        </w:tc>
      </w:tr>
      <w:bookmarkEnd w:id="0"/>
      <w:tr w:rsidR="00EB38C4" w:rsidRPr="00A06D08" w:rsidTr="00EB38C4">
        <w:tc>
          <w:tcPr>
            <w:tcW w:w="1560" w:type="dxa"/>
          </w:tcPr>
          <w:p w:rsidR="00EB38C4" w:rsidRPr="00A06D08" w:rsidRDefault="00EB38C4" w:rsidP="0053637E">
            <w:pPr>
              <w:ind w:left="82" w:right="-38"/>
              <w:jc w:val="both"/>
            </w:pPr>
            <w:r w:rsidRPr="00A06D08">
              <w:t xml:space="preserve">Схема за държавна помощ за производство на филми и сериали по чл. 26, ал.1, т. 1 и т. 6 от </w:t>
            </w:r>
            <w:r w:rsidRPr="00A06D08">
              <w:lastRenderedPageBreak/>
              <w:t>ЗФИ</w:t>
            </w:r>
          </w:p>
        </w:tc>
        <w:tc>
          <w:tcPr>
            <w:tcW w:w="7938" w:type="dxa"/>
          </w:tcPr>
          <w:p w:rsidR="00C22D17" w:rsidRDefault="008674E0" w:rsidP="00C22D17">
            <w:pPr>
              <w:pStyle w:val="ListParagraph"/>
              <w:numPr>
                <w:ilvl w:val="0"/>
                <w:numId w:val="2"/>
              </w:numPr>
              <w:ind w:left="0" w:firstLine="284"/>
              <w:jc w:val="both"/>
            </w:pPr>
            <w:r>
              <w:lastRenderedPageBreak/>
              <w:t>Н</w:t>
            </w:r>
            <w:r w:rsidR="00EB38C4" w:rsidRPr="00A06D08">
              <w:t>аличие на непропорционални изисквания в оценъчните карти за анимационните филми и сериали спрямо игралните. Предлага се оценъчните карти да се намалят като бройка, да се прецизират и да се синхронизират, за което е нужна и експертизата на експерти в сферата на игралното кино</w:t>
            </w:r>
            <w:r w:rsidR="00C22D17">
              <w:t>.</w:t>
            </w:r>
          </w:p>
          <w:p w:rsidR="00C22D17" w:rsidRPr="00A06D08" w:rsidRDefault="00C22D17" w:rsidP="00C22D17">
            <w:pPr>
              <w:pStyle w:val="ListParagraph"/>
              <w:numPr>
                <w:ilvl w:val="0"/>
                <w:numId w:val="2"/>
              </w:numPr>
              <w:ind w:left="0" w:firstLine="284"/>
              <w:jc w:val="both"/>
            </w:pPr>
            <w:r>
              <w:t xml:space="preserve">Направено е предложение във връзка с елемент от оценъчните карти, част 6 - ОЦЕНЪЧНА КАРТА НА ПРОЕКТ ЗА АНИМАЦИОНЕН СЕРИАЛ. При кандидатстване с проект за анимационен сериал в оценъчната карта присъства „ОЦЕНКА НА СЦЕНАРИИ И СТОРИБОРД НА ПЪРВИТЕ ТРИ ЕПИЗОДА“. При </w:t>
            </w:r>
            <w:r>
              <w:lastRenderedPageBreak/>
              <w:t xml:space="preserve">игралните сериали, в оценъчната карта (част 10) се оценява „ДРАМАТУРГИЧНА СТРУКТУРА НА ПЪРВИТЕ ДВЕ СЕРИИ“. Липсва логика при игралните сериали да се оценява сценарии на 2 епизода, а при анимационните да се изисква </w:t>
            </w:r>
            <w:proofErr w:type="spellStart"/>
            <w:r>
              <w:t>сториборд</w:t>
            </w:r>
            <w:proofErr w:type="spellEnd"/>
            <w:r>
              <w:t xml:space="preserve"> + сценарии на 3 епизода. </w:t>
            </w:r>
            <w:proofErr w:type="spellStart"/>
            <w:r>
              <w:t>Сториборда</w:t>
            </w:r>
            <w:proofErr w:type="spellEnd"/>
            <w:r>
              <w:t xml:space="preserve"> е скъп елемент от продукцията, който отнема много време и наличието на това изискване ще затрудни изключително много кандидатстването. Предложението е да се изравнят изискванията в оценъчните карти за игрални и анимационни сериали, като и за двете се изискват и оценяват сценариите на първите две серии. </w:t>
            </w:r>
            <w:proofErr w:type="spellStart"/>
            <w:r>
              <w:t>Сториборда</w:t>
            </w:r>
            <w:proofErr w:type="spellEnd"/>
            <w:r>
              <w:t xml:space="preserve"> може да остане като допълнителен елемент, който да носи точки в графа „допълнителни материали“, но да не е задължителен за оценка на проект за анимационен сериал.</w:t>
            </w:r>
          </w:p>
        </w:tc>
        <w:tc>
          <w:tcPr>
            <w:tcW w:w="2410" w:type="dxa"/>
          </w:tcPr>
          <w:p w:rsidR="00EB38C4" w:rsidRPr="00A06D08" w:rsidRDefault="00EB38C4" w:rsidP="0053637E">
            <w:pPr>
              <w:pStyle w:val="BodyText"/>
              <w:spacing w:before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Приложение № 8б към чл. 49, ал. 1, т. 2 ППЗФИ</w:t>
            </w:r>
          </w:p>
        </w:tc>
        <w:tc>
          <w:tcPr>
            <w:tcW w:w="1559" w:type="dxa"/>
          </w:tcPr>
          <w:p w:rsidR="00EB38C4" w:rsidRPr="00A06D08" w:rsidRDefault="00EB38C4" w:rsidP="0053637E">
            <w:pPr>
              <w:jc w:val="both"/>
            </w:pPr>
            <w:r w:rsidRPr="00A06D08">
              <w:t>АБАП</w:t>
            </w:r>
          </w:p>
        </w:tc>
        <w:tc>
          <w:tcPr>
            <w:tcW w:w="1843" w:type="dxa"/>
          </w:tcPr>
          <w:p w:rsidR="00EB38C4" w:rsidRPr="007B5D33" w:rsidRDefault="00140FD5" w:rsidP="0053637E">
            <w:pPr>
              <w:rPr>
                <w:lang w:val="en-US"/>
              </w:rPr>
            </w:pPr>
            <w:hyperlink r:id="rId9" w:history="1">
              <w:r w:rsidR="007B5D33" w:rsidRPr="003869B6">
                <w:rPr>
                  <w:rStyle w:val="Hyperlink"/>
                </w:rPr>
                <w:t>https://cloud.popovarnaudov.bg/index.php/s/XHCmXyfEWsMgpEb</w:t>
              </w:r>
            </w:hyperlink>
            <w:r w:rsidR="007B5D33">
              <w:rPr>
                <w:lang w:val="en-US"/>
              </w:rPr>
              <w:t xml:space="preserve"> </w:t>
            </w:r>
          </w:p>
        </w:tc>
      </w:tr>
      <w:tr w:rsidR="00EB38C4" w:rsidRPr="00A06D08" w:rsidTr="00EB38C4">
        <w:tc>
          <w:tcPr>
            <w:tcW w:w="1560" w:type="dxa"/>
          </w:tcPr>
          <w:p w:rsidR="00EB38C4" w:rsidRPr="00A06D08" w:rsidRDefault="00EB38C4" w:rsidP="0053637E">
            <w:pPr>
              <w:jc w:val="both"/>
            </w:pPr>
            <w:r w:rsidRPr="00A06D08">
              <w:t>Схема за държавна помощ за разпространение на филми по чл. 26, ал. 1, т. 3 от ЗФИ</w:t>
            </w:r>
          </w:p>
        </w:tc>
        <w:tc>
          <w:tcPr>
            <w:tcW w:w="7938" w:type="dxa"/>
          </w:tcPr>
          <w:p w:rsidR="00D634B7" w:rsidRDefault="00D634B7" w:rsidP="00D634B7">
            <w:pPr>
              <w:tabs>
                <w:tab w:val="left" w:pos="426"/>
              </w:tabs>
              <w:jc w:val="both"/>
            </w:pPr>
            <w:r>
              <w:t xml:space="preserve">Съгласно Писмо за подкрепа от страна на </w:t>
            </w:r>
          </w:p>
          <w:p w:rsidR="00D634B7" w:rsidRDefault="00D634B7" w:rsidP="00D634B7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t>ФОНДАЦИЯ „ЗАСЛУШАЙ СЕ“,</w:t>
            </w:r>
          </w:p>
          <w:p w:rsidR="00D634B7" w:rsidRDefault="00D634B7" w:rsidP="00D634B7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t>ФОНДАЦИЯ “ВЗАИМНО”,</w:t>
            </w:r>
          </w:p>
          <w:p w:rsidR="00D634B7" w:rsidRDefault="00D634B7" w:rsidP="00D634B7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t>МОГА - МЛАДЕЖКА ОРГАНИЗАЦИЯ НА ГЛУХИТЕ АКТИВИСТИ,</w:t>
            </w:r>
          </w:p>
          <w:p w:rsidR="00D634B7" w:rsidRDefault="00D634B7" w:rsidP="00D634B7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t>ФОНДАЦИЯ “ГЛУХИ БЕЗ ГРАНИЦИ</w:t>
            </w:r>
          </w:p>
          <w:p w:rsidR="00D634B7" w:rsidRDefault="00D634B7" w:rsidP="00D634B7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t>МОСГБ - МЛАДЕЖКА ОРГАНИЗАЦИЯ КЪМ СЪЮЗ НА ГЛУХИТЕ В БЪЛГАРИЯ</w:t>
            </w:r>
          </w:p>
          <w:p w:rsidR="00EB38C4" w:rsidRPr="00A06D08" w:rsidRDefault="00D634B7" w:rsidP="00D634B7">
            <w:pPr>
              <w:tabs>
                <w:tab w:val="left" w:pos="426"/>
              </w:tabs>
              <w:jc w:val="both"/>
            </w:pPr>
            <w:r>
              <w:t>СЪЮЗ НА ГЛУХИТЕ В БЪЛГАРИЯ</w:t>
            </w:r>
          </w:p>
        </w:tc>
        <w:tc>
          <w:tcPr>
            <w:tcW w:w="2410" w:type="dxa"/>
          </w:tcPr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>Приложение № 6 към чл. 42, ал. 1, т. 7 от ППЗФИ - Заявление</w:t>
            </w:r>
          </w:p>
          <w:p w:rsidR="00EB38C4" w:rsidRPr="00A06D08" w:rsidRDefault="00EB38C4" w:rsidP="0053637E">
            <w:pPr>
              <w:jc w:val="both"/>
            </w:pPr>
            <w:r w:rsidRPr="00A06D08">
              <w:t>за разглеждане на проект за разпространение на филм;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0" w:firstLine="17"/>
              <w:jc w:val="both"/>
            </w:pPr>
            <w:r w:rsidRPr="00A06D08">
              <w:t>Приложение № 7 към чл. 42, ал. 2, т. 3 от ППЗФИ - образци на декларации;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0" w:firstLine="17"/>
              <w:jc w:val="both"/>
            </w:pPr>
            <w:r w:rsidRPr="00A06D08">
              <w:t>Приложение № 15 към чл. 54, ал. 2, т. 4 ППЗФИ - Заявление за разглеждане на проект за показ на филм;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0" w:firstLine="17"/>
              <w:jc w:val="both"/>
            </w:pPr>
            <w:r w:rsidRPr="00A06D08">
              <w:t xml:space="preserve">Приложение № 15б, към чл. 56, ал. 6 ППЗФИ - Заявление за сключване на договор за държавно подпомагане на </w:t>
            </w:r>
            <w:r w:rsidRPr="00A06D08">
              <w:lastRenderedPageBreak/>
              <w:t>проект за разпространение на филми.</w:t>
            </w:r>
          </w:p>
        </w:tc>
        <w:tc>
          <w:tcPr>
            <w:tcW w:w="1559" w:type="dxa"/>
          </w:tcPr>
          <w:p w:rsidR="00EB38C4" w:rsidRPr="00A06D08" w:rsidRDefault="00EB38C4" w:rsidP="0053637E">
            <w:pPr>
              <w:jc w:val="both"/>
            </w:pPr>
            <w:r w:rsidRPr="00A06D08">
              <w:lastRenderedPageBreak/>
              <w:t>Асоциация на българските киносалони</w:t>
            </w:r>
          </w:p>
        </w:tc>
        <w:tc>
          <w:tcPr>
            <w:tcW w:w="1843" w:type="dxa"/>
          </w:tcPr>
          <w:p w:rsidR="00EB38C4" w:rsidRPr="00140FD5" w:rsidRDefault="00140FD5" w:rsidP="0053637E">
            <w:hyperlink r:id="rId10" w:history="1">
              <w:r w:rsidRPr="001F590C">
                <w:rPr>
                  <w:rStyle w:val="Hyperlink"/>
                  <w:lang w:val="en-US"/>
                </w:rPr>
                <w:t>https://cloud.popovarnaudov.bg/index.php/s/5gRW3Bc5fZwziX9</w:t>
              </w:r>
            </w:hyperlink>
            <w:r>
              <w:t xml:space="preserve"> </w:t>
            </w:r>
          </w:p>
        </w:tc>
      </w:tr>
      <w:tr w:rsidR="00EB38C4" w:rsidRPr="00A06D08" w:rsidTr="00EB38C4">
        <w:tc>
          <w:tcPr>
            <w:tcW w:w="1560" w:type="dxa"/>
          </w:tcPr>
          <w:p w:rsidR="00EB38C4" w:rsidRPr="00A06D08" w:rsidRDefault="00EB38C4" w:rsidP="0053637E">
            <w:pPr>
              <w:jc w:val="both"/>
            </w:pPr>
            <w:r w:rsidRPr="00A06D08">
              <w:t>Схема за държавна помощ за производство на филми и сериали по чл. 26, ал.1, т. 1 и т. 6 от ЗФИ</w:t>
            </w:r>
          </w:p>
        </w:tc>
        <w:tc>
          <w:tcPr>
            <w:tcW w:w="7938" w:type="dxa"/>
          </w:tcPr>
          <w:p w:rsidR="00EB38C4" w:rsidRPr="00705F63" w:rsidRDefault="00705F63" w:rsidP="00705F63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0" w:firstLine="360"/>
              <w:jc w:val="both"/>
            </w:pPr>
            <w:r w:rsidRPr="00705F63">
              <w:t>Д</w:t>
            </w:r>
            <w:r w:rsidR="00EB38C4" w:rsidRPr="00705F63">
              <w:t>а се даде законова дефиниция на използваните в букви „а“ и „б“ термини като: „расизъм“, „прояви на национализъм“, „религиозна омраза“, „национален сепаратизъм“, „дискриминация“, „елементи с порнографски характер“, „език подтикващ към агресия“;</w:t>
            </w:r>
          </w:p>
          <w:p w:rsidR="00622016" w:rsidRDefault="00EB38C4" w:rsidP="00622016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0" w:firstLine="284"/>
              <w:jc w:val="both"/>
            </w:pPr>
            <w:r w:rsidRPr="00A06D08">
              <w:t>Предложение за прилагане на метод „Камбаната“ при процедурата за изчисляване на крайна оценка от Художествената комисия и администрацията на ИА НФЦ на кандидатстващи проекти за държавно подпомагане, с цел елиминиране на манипулативно сложена от член на комисията оценка.</w:t>
            </w:r>
          </w:p>
          <w:p w:rsidR="00EB38C4" w:rsidRDefault="00622016" w:rsidP="00622016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0" w:firstLine="284"/>
              <w:jc w:val="both"/>
            </w:pPr>
            <w:r w:rsidRPr="00A06D08">
              <w:t>Предложения за промени в оценъчна карта на проект за игрален сериал - Приложение № 8 към чл. 49, ал. 1, т. 2 ППЗФИ</w:t>
            </w:r>
            <w:r>
              <w:t>, както следва:</w:t>
            </w:r>
          </w:p>
          <w:p w:rsidR="00622016" w:rsidRDefault="00622016" w:rsidP="00622016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 xml:space="preserve">Буква „а“ следва да отпадне или точките да се сведат до 1 точка. Буква „а“ предвижда, че се оценява „филм, включително сериал от филмографията на продуцента или режисьора (по техен избор)“, съгласно утвърден за годината списък с фестивали. Този критерий носи максимум 2,4 точки. ЗФИ не предвижда такъв критерий за оценка при сериалите. Следва да се оценява опита, но не и участието на фестивали. </w:t>
            </w:r>
          </w:p>
          <w:p w:rsidR="00622016" w:rsidRDefault="00622016" w:rsidP="00622016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 xml:space="preserve">Да отпадне буква „б“ – продажби на последния филм, включително сериал на продуцента и режисьора в минимум 5 територии извън България. ЗФИ не предвижда такъв критерий. </w:t>
            </w:r>
          </w:p>
          <w:p w:rsidR="00622016" w:rsidRPr="00A06D08" w:rsidRDefault="00622016" w:rsidP="00622016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>Да отпадне от буква „в“ изискването за постигнат рейтинг на „последния сериал“ и да се увеличат точките от 1 точка на 4 точки, за сметка на букви „а „ и „б“. ЗФИ не предвижда да се оценява „последния сериал“- Не става ясно по какви причини в буква „а“ е дадено право на продуцента и режисьора да избират, с кое произведение да кандидатстват, а в буква „в“ се ограничава само до последния сериал.</w:t>
            </w:r>
          </w:p>
        </w:tc>
        <w:tc>
          <w:tcPr>
            <w:tcW w:w="2410" w:type="dxa"/>
          </w:tcPr>
          <w:p w:rsidR="00EB38C4" w:rsidRPr="00A06D08" w:rsidRDefault="00EB38C4" w:rsidP="00622016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</w:tcPr>
          <w:p w:rsidR="00EB38C4" w:rsidRPr="00A06D08" w:rsidRDefault="00EB38C4" w:rsidP="0053637E">
            <w:r w:rsidRPr="00A06D08">
              <w:t>АФТП</w:t>
            </w:r>
            <w:r>
              <w:t>/АФТР</w:t>
            </w:r>
          </w:p>
        </w:tc>
        <w:tc>
          <w:tcPr>
            <w:tcW w:w="1843" w:type="dxa"/>
          </w:tcPr>
          <w:p w:rsidR="00EB38C4" w:rsidRPr="00A06D08" w:rsidRDefault="00140FD5" w:rsidP="0053637E">
            <w:hyperlink r:id="rId11" w:history="1">
              <w:r w:rsidR="00EB38C4" w:rsidRPr="00A06D08">
                <w:rPr>
                  <w:rStyle w:val="Hyperlink"/>
                </w:rPr>
                <w:t>https://cloud.popovarnaudov.bg/index.php/s/9QS9SyoY2e5Hc77</w:t>
              </w:r>
            </w:hyperlink>
            <w:r w:rsidR="00EB38C4" w:rsidRPr="00A06D08">
              <w:t xml:space="preserve"> </w:t>
            </w:r>
          </w:p>
        </w:tc>
      </w:tr>
      <w:tr w:rsidR="00EB38C4" w:rsidRPr="00A06D08" w:rsidTr="00EB38C4">
        <w:tc>
          <w:tcPr>
            <w:tcW w:w="1560" w:type="dxa"/>
          </w:tcPr>
          <w:p w:rsidR="00EB38C4" w:rsidRPr="00A06D08" w:rsidRDefault="00EB38C4" w:rsidP="0053637E">
            <w:pPr>
              <w:pStyle w:val="ListParagraph"/>
              <w:tabs>
                <w:tab w:val="left" w:pos="322"/>
              </w:tabs>
              <w:ind w:left="39"/>
              <w:jc w:val="both"/>
            </w:pPr>
            <w:r w:rsidRPr="00A06D08">
              <w:t>-</w:t>
            </w:r>
            <w:r w:rsidRPr="00A06D08">
              <w:tab/>
              <w:t xml:space="preserve">Схема за държавна помощ за производство на филми и </w:t>
            </w:r>
            <w:r w:rsidRPr="00A06D08">
              <w:lastRenderedPageBreak/>
              <w:t>сериали по чл. 26, ал.1, т. 1 и т. 6 от ЗФИ;</w:t>
            </w:r>
          </w:p>
          <w:p w:rsidR="00EB38C4" w:rsidRPr="00A06D08" w:rsidRDefault="00EB38C4" w:rsidP="0053637E">
            <w:pPr>
              <w:pStyle w:val="ListParagraph"/>
              <w:tabs>
                <w:tab w:val="left" w:pos="322"/>
              </w:tabs>
              <w:ind w:left="39"/>
              <w:jc w:val="both"/>
            </w:pPr>
            <w:r w:rsidRPr="00A06D08">
              <w:t>-</w:t>
            </w:r>
            <w:r w:rsidRPr="00A06D08">
              <w:tab/>
              <w:t>Схема за държавна помощ за възстановяване на разходи за производство на филми, включително сериали, при спазване на изискванията и сроковете на Регламент (ЕС) № 651/2014 по чл. 26, ал. 1, т. 2 от ЗФИ</w:t>
            </w:r>
          </w:p>
        </w:tc>
        <w:tc>
          <w:tcPr>
            <w:tcW w:w="7938" w:type="dxa"/>
          </w:tcPr>
          <w:p w:rsidR="00EB38C4" w:rsidRPr="00A06D08" w:rsidRDefault="00EB38C4" w:rsidP="0053637E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0" w:firstLine="284"/>
              <w:jc w:val="both"/>
            </w:pPr>
            <w:r w:rsidRPr="00A06D08">
              <w:lastRenderedPageBreak/>
              <w:t>Запазване регламентираното в правилника разграничение при определяне на експертите, участващи в националните художествени комисии, оценяващи проекти за създаване на филми и тези, оценяващи сериали;</w:t>
            </w:r>
          </w:p>
          <w:p w:rsidR="00EB38C4" w:rsidRPr="00A06D08" w:rsidRDefault="00EB38C4" w:rsidP="00031BB2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0" w:firstLine="284"/>
              <w:jc w:val="both"/>
            </w:pPr>
            <w:r w:rsidRPr="00A06D08">
              <w:t xml:space="preserve">Завишаване на изискванията за професионален опит на експертите - броят на реализирани филми, необходими за вписване в регистъра по чл.15, ал.1 </w:t>
            </w:r>
            <w:r w:rsidRPr="00A06D08">
              <w:lastRenderedPageBreak/>
              <w:t>от ЗФИ да се увеличи от 2 филма (както е в сега действащия правилник), на 3 филма</w:t>
            </w:r>
            <w:r w:rsidR="00031BB2">
              <w:t>.</w:t>
            </w:r>
          </w:p>
        </w:tc>
        <w:tc>
          <w:tcPr>
            <w:tcW w:w="2410" w:type="dxa"/>
          </w:tcPr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lastRenderedPageBreak/>
              <w:t>Приложение № 8а към чл. 49, ал. 1, т. 2 ППЗФИ – оценъчна карта документален филм;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lastRenderedPageBreak/>
              <w:t>Приложение № 8б към чл. 49, ал. 1, т. 2 ППЗФИ – оценъчна карта анимационен филм;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>Приложение № 3 към чл. 42, ал. 1, т. 1 ППЗФИ – Заявление за разглеждане на проект за написване на сценарий;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 xml:space="preserve">Приложение № 3а към чл. 42, ал. 1, т. 2 ППЗФИ – Заявление за разглеждане на проект за </w:t>
            </w:r>
            <w:proofErr w:type="spellStart"/>
            <w:r w:rsidRPr="00A06D08">
              <w:t>предпроизводствен</w:t>
            </w:r>
            <w:proofErr w:type="spellEnd"/>
            <w:r w:rsidRPr="00A06D08">
              <w:t xml:space="preserve"> етап за създаване на филм;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>Приложение № 4 към чл. 42, ал. 1, т. 3 ППЗФИ – Заявление за разглеждане на проект за производство на филм;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 xml:space="preserve">Приложение № 5 към чл. 42, ал. 1, т. 4 ППЗФИ – Заявление за разглеждане на проект за международна копродукция по чл. 31 </w:t>
            </w:r>
            <w:r w:rsidRPr="00A06D08">
              <w:lastRenderedPageBreak/>
              <w:t>от ЗФИ;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>Приложение № 5а към чл. 42, ал. 1, т. 5 ППЗФИ – Заявление за разглеждане на проект за производство на сериал;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>Приложение № 15а към чл. 55, ал. 6 ППЗФИ - Заявление за сключване на договор за проект за производството на филм или сериал.</w:t>
            </w:r>
          </w:p>
        </w:tc>
        <w:tc>
          <w:tcPr>
            <w:tcW w:w="1559" w:type="dxa"/>
          </w:tcPr>
          <w:p w:rsidR="00EB38C4" w:rsidRPr="00A06D08" w:rsidRDefault="00EB38C4" w:rsidP="0053637E">
            <w:r w:rsidRPr="00A06D08">
              <w:lastRenderedPageBreak/>
              <w:t>СБФД</w:t>
            </w:r>
          </w:p>
        </w:tc>
        <w:tc>
          <w:tcPr>
            <w:tcW w:w="1843" w:type="dxa"/>
          </w:tcPr>
          <w:p w:rsidR="00EB38C4" w:rsidRPr="00A06D08" w:rsidRDefault="00140FD5" w:rsidP="0053637E">
            <w:hyperlink r:id="rId12" w:history="1">
              <w:r w:rsidR="00EB38C4" w:rsidRPr="00A06D08">
                <w:rPr>
                  <w:rStyle w:val="Hyperlink"/>
                </w:rPr>
                <w:t>https://cloud.popovarnaudov.bg/index.php/s/LXWFTisn9y2xm2k</w:t>
              </w:r>
            </w:hyperlink>
            <w:r w:rsidR="00EB38C4" w:rsidRPr="00A06D08">
              <w:t xml:space="preserve"> </w:t>
            </w:r>
          </w:p>
        </w:tc>
      </w:tr>
      <w:tr w:rsidR="00EB38C4" w:rsidRPr="00A06D08" w:rsidTr="00EB38C4">
        <w:tc>
          <w:tcPr>
            <w:tcW w:w="1560" w:type="dxa"/>
          </w:tcPr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39" w:firstLine="0"/>
              <w:jc w:val="both"/>
            </w:pPr>
            <w:r w:rsidRPr="00A06D08">
              <w:lastRenderedPageBreak/>
              <w:t>Схема за държавна помощ за производство на филми и сериали по чл. 26, ал.1, т. 1 и т. 6 от ЗФИ;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39" w:firstLine="0"/>
              <w:jc w:val="both"/>
            </w:pPr>
            <w:r w:rsidRPr="00A06D08">
              <w:t xml:space="preserve">Схема за държавна помощ за възстановяване на разходи за производство на филми, включително </w:t>
            </w:r>
            <w:r w:rsidRPr="00A06D08">
              <w:lastRenderedPageBreak/>
              <w:t>сериали, при спазване на изискванията и сроковете на Регламент (ЕС) № 651/2014 по чл. 26, ал. 1, т. 2 от ЗФИ</w:t>
            </w:r>
          </w:p>
        </w:tc>
        <w:tc>
          <w:tcPr>
            <w:tcW w:w="7938" w:type="dxa"/>
          </w:tcPr>
          <w:p w:rsidR="00EB38C4" w:rsidRPr="00A06D08" w:rsidRDefault="00EB38C4" w:rsidP="0053637E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0" w:firstLine="284"/>
              <w:jc w:val="both"/>
            </w:pPr>
            <w:r w:rsidRPr="00A06D08">
              <w:lastRenderedPageBreak/>
              <w:t>Предложение за прилагане на метод „Камбаната“ при процедурата за изчисляване на крайна оценка от Художествената комисия и администрацията на ИА НФЦ на кандидатстващи проекти за държавно подпомагане</w:t>
            </w:r>
          </w:p>
          <w:p w:rsidR="00EB38C4" w:rsidRPr="00A06D08" w:rsidRDefault="00EB38C4" w:rsidP="00D50A8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0" w:firstLine="284"/>
              <w:jc w:val="both"/>
            </w:pPr>
            <w:r w:rsidRPr="00A06D08">
              <w:t>Предложение оценката на самия проект да има не по-малка тежест от 95%, което би позволило по-лесно включване на млади автори с добри проекти и избягване доминиране на служебната оценка</w:t>
            </w:r>
            <w:r w:rsidR="00D50A8D">
              <w:t>.</w:t>
            </w:r>
          </w:p>
        </w:tc>
        <w:tc>
          <w:tcPr>
            <w:tcW w:w="2410" w:type="dxa"/>
          </w:tcPr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>Приложение № 3 към чл. 42, ал. 1, т. 1 ППЗФИ – Заявление за разглеждане на проект за написване на сценарий;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>Приложение № 4 към чл. 42, ал. 1, т. 3 ППЗФИ – Заявление за разглеждане на проект за производство на филм;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 xml:space="preserve">Приложение № 5б към чл. 42, ал. 1, т. 6 ППЗФИ – Заявление за регистрация на проект за възстановяване на </w:t>
            </w:r>
            <w:r w:rsidRPr="00A06D08">
              <w:lastRenderedPageBreak/>
              <w:t>разходи по схема за държавна помощ по чл. 26, ал. 1, т. 2 ЗФИ;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>Приложение № 7 към чл. 42, ал. 2, т. 3 ППЗФИ – декларации;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>Приложение № 9 към чл. 49, ал. 1, т. 2 ППЗФИ – оценъчни карти;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>Приложение № 15а към чл. 55, ал. 6 ППЗФИ - Заявление за сключване на договор за проект за производството на филм или сериал;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ind w:left="28" w:hanging="28"/>
              <w:jc w:val="both"/>
            </w:pPr>
            <w:r w:rsidRPr="00A06D08">
              <w:t>Справка по чл. 27, ал. 1, т. 5 от ЗФИ към заявление за проект за игрален филм.</w:t>
            </w:r>
          </w:p>
        </w:tc>
        <w:tc>
          <w:tcPr>
            <w:tcW w:w="1559" w:type="dxa"/>
          </w:tcPr>
          <w:p w:rsidR="00EB38C4" w:rsidRPr="00A06D08" w:rsidRDefault="00EB38C4" w:rsidP="0053637E">
            <w:r w:rsidRPr="00A06D08">
              <w:lastRenderedPageBreak/>
              <w:t>Георги Чолаков</w:t>
            </w:r>
          </w:p>
        </w:tc>
        <w:tc>
          <w:tcPr>
            <w:tcW w:w="1843" w:type="dxa"/>
          </w:tcPr>
          <w:p w:rsidR="00EB38C4" w:rsidRPr="00A06D08" w:rsidRDefault="00140FD5" w:rsidP="0053637E">
            <w:hyperlink r:id="rId13" w:history="1">
              <w:r w:rsidR="00EB38C4" w:rsidRPr="00A06D08">
                <w:rPr>
                  <w:rStyle w:val="Hyperlink"/>
                </w:rPr>
                <w:t>https://cloud.popovarnaudov.bg/index.php/s/K2rYd4D9qSNA8jg</w:t>
              </w:r>
            </w:hyperlink>
            <w:r w:rsidR="00EB38C4" w:rsidRPr="00A06D08">
              <w:t xml:space="preserve"> </w:t>
            </w:r>
          </w:p>
        </w:tc>
      </w:tr>
      <w:tr w:rsidR="00EB38C4" w:rsidTr="00EB38C4">
        <w:tc>
          <w:tcPr>
            <w:tcW w:w="1560" w:type="dxa"/>
          </w:tcPr>
          <w:p w:rsidR="00EB38C4" w:rsidRPr="00A06D08" w:rsidRDefault="00EB38C4" w:rsidP="0053637E"/>
        </w:tc>
        <w:tc>
          <w:tcPr>
            <w:tcW w:w="7938" w:type="dxa"/>
          </w:tcPr>
          <w:p w:rsidR="004A0E46" w:rsidRPr="004A0E46" w:rsidRDefault="00EB38C4" w:rsidP="00810F4E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312"/>
              <w:jc w:val="both"/>
            </w:pPr>
            <w:r w:rsidRPr="00A06D08">
              <w:t>Процедура избор членове НСК</w:t>
            </w:r>
            <w:r w:rsidR="00072822">
              <w:t xml:space="preserve"> – </w:t>
            </w:r>
            <w:r w:rsidR="00072822" w:rsidRPr="00072822">
              <w:rPr>
                <w:i/>
                <w:iCs/>
              </w:rPr>
              <w:t>„Със заповед на министъра, която е с мигновено изпълнение, да се назначи Национален съвет за кино от листа на г-н Тодоров, но да бъдат включени и двете жалещи организации. Действие до окончателното решение на съда по казуса. Това са хората, които могат реално да направят нужните предложения. Или варианта да се направи процедура в която никой няма основание да обжалва. В текущия закон няма квоти.“</w:t>
            </w:r>
            <w:r w:rsidR="009B181B">
              <w:rPr>
                <w:i/>
                <w:iCs/>
              </w:rPr>
              <w:t>;</w:t>
            </w:r>
          </w:p>
          <w:p w:rsidR="00EB38C4" w:rsidRPr="00A06D08" w:rsidRDefault="00EB38C4" w:rsidP="00810F4E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312"/>
              <w:jc w:val="both"/>
            </w:pPr>
            <w:r w:rsidRPr="00A06D08">
              <w:t>Намалено влиянието на т.нар. Справка</w:t>
            </w:r>
            <w:r w:rsidR="004A0E46">
              <w:t xml:space="preserve"> – </w:t>
            </w:r>
            <w:r w:rsidR="004A0E46" w:rsidRPr="004A0E46">
              <w:rPr>
                <w:i/>
                <w:iCs/>
              </w:rPr>
              <w:t>„Тя подменя вота на комисията. И влияе с цели 17 процента върху класирането! Трябва да е "фотофиниш", а не предрешен двубой. ДО 1 точка.“;</w:t>
            </w:r>
          </w:p>
          <w:p w:rsidR="00EB38C4" w:rsidRPr="00072822" w:rsidRDefault="00EB38C4" w:rsidP="0053637E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284"/>
              <w:jc w:val="both"/>
              <w:rPr>
                <w:color w:val="FF0000"/>
              </w:rPr>
            </w:pPr>
            <w:r w:rsidRPr="00072822">
              <w:rPr>
                <w:color w:val="FF0000"/>
              </w:rPr>
              <w:t>Увеличаване на състава на НФЦ;</w:t>
            </w:r>
          </w:p>
          <w:p w:rsidR="00EB38C4" w:rsidRPr="00072822" w:rsidRDefault="00EB38C4" w:rsidP="0053637E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284"/>
              <w:jc w:val="both"/>
              <w:rPr>
                <w:color w:val="FF0000"/>
              </w:rPr>
            </w:pPr>
            <w:r w:rsidRPr="00072822">
              <w:rPr>
                <w:color w:val="FF0000"/>
              </w:rPr>
              <w:t>ИА НФЦ да стане Национален Филмов Фонд;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284"/>
              <w:jc w:val="both"/>
            </w:pPr>
            <w:r w:rsidRPr="00A06D08">
              <w:lastRenderedPageBreak/>
              <w:t>Легитимиране на комисиите</w:t>
            </w:r>
            <w:r w:rsidR="009A3653">
              <w:t xml:space="preserve"> - </w:t>
            </w:r>
            <w:r w:rsidR="009A3653" w:rsidRPr="009A3653">
              <w:t>всеки, който спечели на сесия да има задълж</w:t>
            </w:r>
            <w:r w:rsidR="009A3653">
              <w:t>е</w:t>
            </w:r>
            <w:r w:rsidR="009A3653" w:rsidRPr="009A3653">
              <w:t>нието да бъде в следващата комисия, без значение дали има или няма проект</w:t>
            </w:r>
            <w:r w:rsidRPr="00A06D08">
              <w:t>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284"/>
              <w:jc w:val="both"/>
            </w:pPr>
            <w:r w:rsidRPr="00A06D08">
              <w:t>Увеличаване процента българско кино, който кината трябва да прожектират и регламентиране на равнопоставеност между видовете кино. Въвеждане на насърчителни мерки към кината, които разпространяват всякакъв вид българско кино;</w:t>
            </w:r>
          </w:p>
          <w:p w:rsidR="00EB38C4" w:rsidRPr="00A06D08" w:rsidRDefault="00EB38C4" w:rsidP="0053637E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284"/>
              <w:jc w:val="both"/>
            </w:pPr>
            <w:r w:rsidRPr="00A06D08">
              <w:t>Създаване на възможност за онлайн кандидатстване по проекти.</w:t>
            </w:r>
          </w:p>
        </w:tc>
        <w:tc>
          <w:tcPr>
            <w:tcW w:w="2410" w:type="dxa"/>
          </w:tcPr>
          <w:p w:rsidR="00EB38C4" w:rsidRPr="00A06D08" w:rsidRDefault="00EB38C4" w:rsidP="0053637E"/>
        </w:tc>
        <w:tc>
          <w:tcPr>
            <w:tcW w:w="1559" w:type="dxa"/>
          </w:tcPr>
          <w:p w:rsidR="00EB38C4" w:rsidRPr="00A06D08" w:rsidRDefault="00EB38C4" w:rsidP="0053637E">
            <w:r w:rsidRPr="00A06D08">
              <w:t>Павел Павлов</w:t>
            </w:r>
          </w:p>
        </w:tc>
        <w:tc>
          <w:tcPr>
            <w:tcW w:w="1843" w:type="dxa"/>
          </w:tcPr>
          <w:p w:rsidR="00EB38C4" w:rsidRDefault="00140FD5" w:rsidP="0053637E">
            <w:hyperlink r:id="rId14" w:history="1">
              <w:r w:rsidR="00EB38C4" w:rsidRPr="00A06D08">
                <w:rPr>
                  <w:rStyle w:val="Hyperlink"/>
                </w:rPr>
                <w:t>https://cloud.popovarnaudov.bg/index.php/s/zZxXMkqnw2kxk47</w:t>
              </w:r>
            </w:hyperlink>
            <w:r w:rsidR="00EB38C4">
              <w:t xml:space="preserve"> </w:t>
            </w:r>
          </w:p>
        </w:tc>
      </w:tr>
      <w:tr w:rsidR="00EB38C4" w:rsidTr="00EB38C4">
        <w:tc>
          <w:tcPr>
            <w:tcW w:w="1560" w:type="dxa"/>
          </w:tcPr>
          <w:p w:rsidR="00EB38C4" w:rsidRPr="00A06D08" w:rsidRDefault="00EB38C4" w:rsidP="009C43A4">
            <w:pPr>
              <w:jc w:val="both"/>
            </w:pPr>
            <w:r w:rsidRPr="009C43A4">
              <w:t>Схема за държавна помощ за производство на филми и сериали по чл. 26, ал.1, т. 1 и т. 6 от ЗФИ</w:t>
            </w:r>
          </w:p>
        </w:tc>
        <w:tc>
          <w:tcPr>
            <w:tcW w:w="7938" w:type="dxa"/>
          </w:tcPr>
          <w:p w:rsidR="00EB38C4" w:rsidRDefault="00EB38C4" w:rsidP="00D678F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>
              <w:t xml:space="preserve">Предложение за </w:t>
            </w:r>
            <w:r w:rsidRPr="00D678F1">
              <w:t>индексира</w:t>
            </w:r>
            <w:r>
              <w:t>не</w:t>
            </w:r>
            <w:r w:rsidRPr="00D678F1">
              <w:t xml:space="preserve"> сумите на бюджетите с процента на инфлацията</w:t>
            </w:r>
            <w:r>
              <w:t>;</w:t>
            </w:r>
          </w:p>
          <w:p w:rsidR="00EB38C4" w:rsidRDefault="00EB38C4" w:rsidP="00D678F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 w:rsidRPr="00241053">
              <w:t>Предложение за прилагане на метод „Камбаната“ при процедурата за изчисляване на крайна оценка</w:t>
            </w:r>
            <w:r>
              <w:t>;</w:t>
            </w:r>
          </w:p>
          <w:p w:rsidR="00EB38C4" w:rsidRDefault="00EB38C4" w:rsidP="00D678F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>
              <w:t xml:space="preserve">При наличие на </w:t>
            </w:r>
            <w:r w:rsidRPr="00EE7998">
              <w:t xml:space="preserve">проблем с кандидатите за комисии </w:t>
            </w:r>
            <w:r>
              <w:t xml:space="preserve">има предложение </w:t>
            </w:r>
            <w:r w:rsidRPr="00EE7998">
              <w:t xml:space="preserve">да се състави неформална група </w:t>
            </w:r>
            <w:r>
              <w:t>от</w:t>
            </w:r>
            <w:r w:rsidRPr="00EE7998">
              <w:t xml:space="preserve"> хора с биографии в киното</w:t>
            </w:r>
            <w:r>
              <w:t xml:space="preserve">, </w:t>
            </w:r>
            <w:r w:rsidRPr="00EE7998">
              <w:t xml:space="preserve">които се ангажират да работят </w:t>
            </w:r>
            <w:r>
              <w:t>в комисия за срок от</w:t>
            </w:r>
            <w:r w:rsidRPr="00EE7998">
              <w:t xml:space="preserve"> една година</w:t>
            </w:r>
            <w:r>
              <w:t>;</w:t>
            </w:r>
          </w:p>
          <w:p w:rsidR="00EB38C4" w:rsidRDefault="00EB38C4" w:rsidP="00D678F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>
              <w:t xml:space="preserve">Член на комисията, който наруши разпоредбите на ППЗФИ, </w:t>
            </w:r>
            <w:r w:rsidRPr="00EE7998">
              <w:t>със заповед на директора повече да не се кани</w:t>
            </w:r>
            <w:r>
              <w:t xml:space="preserve"> за участие</w:t>
            </w:r>
            <w:r w:rsidRPr="00EE7998">
              <w:t xml:space="preserve"> в</w:t>
            </w:r>
            <w:r>
              <w:t xml:space="preserve"> състава на</w:t>
            </w:r>
            <w:r w:rsidRPr="00EE7998">
              <w:t xml:space="preserve"> комиси</w:t>
            </w:r>
            <w:r>
              <w:t>я;</w:t>
            </w:r>
          </w:p>
          <w:p w:rsidR="00EB38C4" w:rsidRDefault="00EB38C4" w:rsidP="00D678F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>
              <w:t>В</w:t>
            </w:r>
            <w:r w:rsidRPr="003666ED">
              <w:t>сички спечелили проекти да публикуват сценариите, с които са спечелили, на сайта на ИА НФЦ</w:t>
            </w:r>
            <w:r>
              <w:t xml:space="preserve"> за срок от 2 месеца, с оглед осигуряване на прозрачност;</w:t>
            </w:r>
          </w:p>
          <w:p w:rsidR="00EB38C4" w:rsidRDefault="00EB38C4" w:rsidP="00D25B93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>
              <w:t>Предложение с</w:t>
            </w:r>
            <w:r w:rsidRPr="003666ED">
              <w:t>лужебната оценка да се прибави зрителският успех</w:t>
            </w:r>
            <w:r>
              <w:t xml:space="preserve"> с минимум 50 000 зрители, за да подлежи на оценка, напр. за </w:t>
            </w:r>
            <w:r w:rsidRPr="00D25B93">
              <w:t>50 000 зрители 1 т</w:t>
            </w:r>
            <w:r>
              <w:t>.</w:t>
            </w:r>
            <w:r w:rsidRPr="00D25B93">
              <w:t>, за 60000 зрители 2т и т.н.</w:t>
            </w:r>
            <w:r>
              <w:t>;</w:t>
            </w:r>
          </w:p>
          <w:p w:rsidR="00EB38C4" w:rsidRDefault="00EB38C4" w:rsidP="00ED2A1B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>
              <w:t>О</w:t>
            </w:r>
            <w:r w:rsidRPr="00D25B93">
              <w:t>граничаване на служебната оценка</w:t>
            </w:r>
            <w:r>
              <w:t xml:space="preserve"> - </w:t>
            </w:r>
            <w:r w:rsidRPr="00D25B93">
              <w:t>до 10% от общата оценка</w:t>
            </w:r>
            <w:r>
              <w:t>;</w:t>
            </w:r>
          </w:p>
          <w:p w:rsidR="00EB38C4" w:rsidRDefault="00EB38C4" w:rsidP="00ED2A1B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>
              <w:t>Промени в чл. 40в, ал. 5 от ППЗФИ, тъй като санкциите не</w:t>
            </w:r>
            <w:r w:rsidRPr="00EC0C15">
              <w:t xml:space="preserve"> трябва да </w:t>
            </w:r>
            <w:r>
              <w:t>са за</w:t>
            </w:r>
            <w:r w:rsidRPr="00EC0C15">
              <w:t xml:space="preserve"> продуцента и правото му да кандидатства</w:t>
            </w:r>
            <w:r>
              <w:t xml:space="preserve">, а в насока, филмът </w:t>
            </w:r>
            <w:r w:rsidRPr="00EC0C15">
              <w:t>да няма право за държавна субсидия за разпространение, показ и участие във фестивали и културни прояви</w:t>
            </w:r>
            <w:r>
              <w:t>;</w:t>
            </w:r>
          </w:p>
          <w:p w:rsidR="00EB38C4" w:rsidRDefault="00EB38C4" w:rsidP="00ED2A1B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 w:rsidRPr="00D25ED5">
              <w:t>Промени в чл. 4</w:t>
            </w:r>
            <w:r>
              <w:t>9</w:t>
            </w:r>
            <w:r w:rsidRPr="00D25ED5">
              <w:t xml:space="preserve">, ал. </w:t>
            </w:r>
            <w:r>
              <w:t>3</w:t>
            </w:r>
            <w:r w:rsidRPr="00D25ED5">
              <w:t xml:space="preserve"> от ППЗФИ</w:t>
            </w:r>
            <w:r>
              <w:t xml:space="preserve"> – определяне на служител </w:t>
            </w:r>
            <w:r w:rsidRPr="00D25ED5">
              <w:t xml:space="preserve">за всяка комисия подобен </w:t>
            </w:r>
            <w:r>
              <w:t xml:space="preserve">на </w:t>
            </w:r>
            <w:r w:rsidRPr="00D25ED5">
              <w:t>технически секретар</w:t>
            </w:r>
            <w:r>
              <w:t xml:space="preserve">, който да следи за </w:t>
            </w:r>
            <w:r w:rsidRPr="00D25ED5">
              <w:t xml:space="preserve">технически или други грешки в </w:t>
            </w:r>
            <w:r>
              <w:t xml:space="preserve">оценъчните </w:t>
            </w:r>
            <w:r w:rsidRPr="00D25ED5">
              <w:t>карти</w:t>
            </w:r>
            <w:r>
              <w:t>;</w:t>
            </w:r>
          </w:p>
          <w:p w:rsidR="00EB38C4" w:rsidRDefault="00EB38C4" w:rsidP="001C48A3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>
              <w:t>С</w:t>
            </w:r>
            <w:r w:rsidRPr="001C48A3">
              <w:t>лужебна оценка само за позицията „проект за заснемане на филм“</w:t>
            </w:r>
            <w:r>
              <w:t xml:space="preserve"> и повече финансиране на идеите за написване на сценарий;</w:t>
            </w:r>
          </w:p>
          <w:p w:rsidR="00EB38C4" w:rsidRDefault="00EB38C4" w:rsidP="001C48A3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>
              <w:lastRenderedPageBreak/>
              <w:t xml:space="preserve">Обединение на </w:t>
            </w:r>
            <w:r w:rsidRPr="002614BD">
              <w:t>„пред производствен етап“</w:t>
            </w:r>
            <w:r>
              <w:t xml:space="preserve"> и </w:t>
            </w:r>
            <w:r w:rsidRPr="002614BD">
              <w:t>„проект за написване на сценарий“</w:t>
            </w:r>
            <w:r>
              <w:t>;</w:t>
            </w:r>
          </w:p>
          <w:p w:rsidR="00EB38C4" w:rsidRDefault="00EB38C4" w:rsidP="001C48A3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>
              <w:t xml:space="preserve">При спечелване на </w:t>
            </w:r>
            <w:r w:rsidRPr="002614BD">
              <w:t>субсидия да имаш право да получиш до 10% от субсидията</w:t>
            </w:r>
            <w:r>
              <w:t>, независимо от оспорването на решението;</w:t>
            </w:r>
          </w:p>
          <w:p w:rsidR="00EB38C4" w:rsidRDefault="00EB38C4" w:rsidP="001C48A3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12"/>
              <w:jc w:val="both"/>
            </w:pPr>
            <w:r>
              <w:t xml:space="preserve">При </w:t>
            </w:r>
            <w:r w:rsidRPr="00C736AA">
              <w:t>оценка на документален сценарий</w:t>
            </w:r>
            <w:r>
              <w:t xml:space="preserve"> е направено предложение да има следните позиции:</w:t>
            </w:r>
          </w:p>
          <w:p w:rsidR="00EB38C4" w:rsidRDefault="00EB38C4" w:rsidP="00C736A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>Качество на сценария – 26 т.</w:t>
            </w:r>
          </w:p>
          <w:p w:rsidR="00EB38C4" w:rsidRDefault="00EB38C4" w:rsidP="00C736A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>Продуцентска експликация- 10 т.</w:t>
            </w:r>
          </w:p>
          <w:p w:rsidR="00EB38C4" w:rsidRDefault="00EB38C4" w:rsidP="00C736A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>Общо- 36 т.;</w:t>
            </w:r>
          </w:p>
          <w:p w:rsidR="00EB38C4" w:rsidRDefault="00EB38C4" w:rsidP="0054492A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60"/>
              <w:jc w:val="both"/>
            </w:pPr>
            <w:r>
              <w:t xml:space="preserve">Да се уеднаквят точките, които се дават за </w:t>
            </w:r>
            <w:r w:rsidRPr="0054492A">
              <w:t xml:space="preserve"> „проект за производство на док. филм“</w:t>
            </w:r>
            <w:r>
              <w:t xml:space="preserve">, като се дават </w:t>
            </w:r>
            <w:proofErr w:type="spellStart"/>
            <w:r>
              <w:t>макс</w:t>
            </w:r>
            <w:proofErr w:type="spellEnd"/>
            <w:r>
              <w:t xml:space="preserve"> 36 т., както за </w:t>
            </w:r>
            <w:r w:rsidRPr="0054492A">
              <w:t>„оценка на сценарий“</w:t>
            </w:r>
            <w:r>
              <w:t>, така и за</w:t>
            </w:r>
            <w:r w:rsidRPr="0054492A">
              <w:t xml:space="preserve"> „проект за написване на док. </w:t>
            </w:r>
            <w:r>
              <w:t>с</w:t>
            </w:r>
            <w:r w:rsidRPr="0054492A">
              <w:t>ценарий</w:t>
            </w:r>
            <w:r>
              <w:t>“;</w:t>
            </w:r>
          </w:p>
          <w:p w:rsidR="00EB38C4" w:rsidRDefault="00EB38C4" w:rsidP="0054492A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60"/>
              <w:jc w:val="both"/>
            </w:pPr>
            <w:r>
              <w:t>А</w:t>
            </w:r>
            <w:r w:rsidRPr="00F94224">
              <w:t>ко проектът за написване на сценарий за док.</w:t>
            </w:r>
            <w:r>
              <w:t xml:space="preserve"> </w:t>
            </w:r>
            <w:r w:rsidRPr="00F94224">
              <w:t>филм е спечелил субсидия, служебно неговата оценка да се прехвърля в новата сесия за „производство на док.</w:t>
            </w:r>
            <w:r>
              <w:t xml:space="preserve"> </w:t>
            </w:r>
            <w:r w:rsidRPr="00F94224">
              <w:t>филм“ по написания сценарий</w:t>
            </w:r>
            <w:r>
              <w:t>;</w:t>
            </w:r>
          </w:p>
          <w:p w:rsidR="00EB38C4" w:rsidRDefault="00EB38C4" w:rsidP="0054492A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60"/>
              <w:jc w:val="both"/>
            </w:pPr>
            <w:r>
              <w:t>Невъзможност за практическо решение на случаите, в които се обжалва пред съда акт на изпълнителния директор на Агенцията във връзка с оценката на проекти, като в тази връзка се предлага проектът да се пусне наново за разглеждане в друга сесия, но без да се заплаща такса за това;</w:t>
            </w:r>
          </w:p>
          <w:p w:rsidR="00EB38C4" w:rsidRPr="00A06D08" w:rsidRDefault="00EB38C4" w:rsidP="002A1FCC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360"/>
              <w:jc w:val="both"/>
            </w:pPr>
            <w:r>
              <w:t>Изразено е становище, че т</w:t>
            </w:r>
            <w:r w:rsidRPr="002A1FCC">
              <w:t>рябва да се изисква комисията да гледа готовия филм</w:t>
            </w:r>
            <w:r>
              <w:t>,</w:t>
            </w:r>
            <w:r w:rsidRPr="002A1FCC">
              <w:t xml:space="preserve"> вместо да се представя окончателна версия на сценария</w:t>
            </w:r>
            <w:r>
              <w:t xml:space="preserve">, тъй като само готовият филм може да бъде оценен като културен продукт или да се отпуска финансиране без </w:t>
            </w:r>
            <w:r w:rsidRPr="002A1FCC">
              <w:t>да се изисква защита на понятието „културен продукт“</w:t>
            </w:r>
            <w:r>
              <w:t>.</w:t>
            </w:r>
          </w:p>
        </w:tc>
        <w:tc>
          <w:tcPr>
            <w:tcW w:w="2410" w:type="dxa"/>
          </w:tcPr>
          <w:p w:rsidR="00EB38C4" w:rsidRPr="00A06D08" w:rsidRDefault="00EB38C4" w:rsidP="0053637E"/>
        </w:tc>
        <w:tc>
          <w:tcPr>
            <w:tcW w:w="1559" w:type="dxa"/>
          </w:tcPr>
          <w:p w:rsidR="00EB38C4" w:rsidRPr="00A06D08" w:rsidRDefault="00EB38C4" w:rsidP="00800E0F">
            <w:pPr>
              <w:jc w:val="both"/>
            </w:pPr>
            <w:r>
              <w:t>Проф. Любомир Халачев</w:t>
            </w:r>
          </w:p>
        </w:tc>
        <w:tc>
          <w:tcPr>
            <w:tcW w:w="1843" w:type="dxa"/>
          </w:tcPr>
          <w:p w:rsidR="00EB38C4" w:rsidRDefault="00140FD5" w:rsidP="0053637E">
            <w:hyperlink r:id="rId15" w:history="1">
              <w:r w:rsidR="00EB38C4" w:rsidRPr="00094F2E">
                <w:rPr>
                  <w:rStyle w:val="Hyperlink"/>
                </w:rPr>
                <w:t>https://cloud.popovarnaudov.bg/index.php/s/bAi9E4dH9qmKkjP</w:t>
              </w:r>
            </w:hyperlink>
            <w:r w:rsidR="00EB38C4">
              <w:t xml:space="preserve"> </w:t>
            </w:r>
          </w:p>
        </w:tc>
      </w:tr>
      <w:tr w:rsidR="00EB38C4" w:rsidTr="00EB38C4">
        <w:tc>
          <w:tcPr>
            <w:tcW w:w="1560" w:type="dxa"/>
          </w:tcPr>
          <w:p w:rsidR="00EB38C4" w:rsidRPr="009C43A4" w:rsidRDefault="00EB38C4" w:rsidP="009C43A4">
            <w:pPr>
              <w:jc w:val="both"/>
            </w:pPr>
            <w:r w:rsidRPr="00807074">
              <w:t>Схема за държавна помощ за производство на филми и сериали по чл. 26, ал.1, т. 1 и т. 6 от ЗФИ</w:t>
            </w:r>
          </w:p>
        </w:tc>
        <w:tc>
          <w:tcPr>
            <w:tcW w:w="7938" w:type="dxa"/>
          </w:tcPr>
          <w:p w:rsidR="00EB38C4" w:rsidRDefault="00EB38C4" w:rsidP="0080707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737"/>
                <w:tab w:val="left" w:pos="879"/>
              </w:tabs>
              <w:ind w:left="0" w:firstLine="453"/>
              <w:jc w:val="both"/>
            </w:pPr>
            <w:r w:rsidRPr="00807074">
              <w:t>Предложение за прилагане на метод „Камбаната“ при процедурата за изчисляване на крайна оценка;</w:t>
            </w:r>
          </w:p>
          <w:p w:rsidR="00EB38C4" w:rsidRDefault="00EB38C4" w:rsidP="0080707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737"/>
                <w:tab w:val="left" w:pos="879"/>
              </w:tabs>
              <w:ind w:left="0" w:firstLine="453"/>
              <w:jc w:val="both"/>
            </w:pPr>
            <w:r>
              <w:t xml:space="preserve">Прекомерно висока тежест на </w:t>
            </w:r>
            <w:r w:rsidRPr="00807074">
              <w:t>служебната оценка</w:t>
            </w:r>
            <w:r>
              <w:t xml:space="preserve">, което води до </w:t>
            </w:r>
            <w:r w:rsidRPr="00807074">
              <w:t>изкривяване на резултата</w:t>
            </w:r>
            <w:r>
              <w:t xml:space="preserve"> при класиране на кандидатите. Предлага се служебната оценка да не надвишава 4 или 5 % от общата оценка;</w:t>
            </w:r>
          </w:p>
          <w:p w:rsidR="00EB38C4" w:rsidRDefault="00EB38C4" w:rsidP="002B32A6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737"/>
                <w:tab w:val="left" w:pos="879"/>
              </w:tabs>
              <w:ind w:left="0" w:firstLine="453"/>
              <w:jc w:val="both"/>
            </w:pPr>
            <w:r>
              <w:t>Изразено е становище за това, че с основна тежест следва да бъде оценката на комисията и конкретния сценарий, а не предишни произведения на режисьора и продуцента;</w:t>
            </w:r>
          </w:p>
          <w:p w:rsidR="00EB38C4" w:rsidRDefault="00EB38C4" w:rsidP="009B7DAA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737"/>
                <w:tab w:val="left" w:pos="879"/>
              </w:tabs>
              <w:ind w:left="0" w:firstLine="453"/>
              <w:jc w:val="both"/>
            </w:pPr>
            <w:r>
              <w:t xml:space="preserve">Предложение за промяна в оценъчния модел на база брой зрители и ползване на информацията от официалния бокс офис в система </w:t>
            </w:r>
            <w:proofErr w:type="spellStart"/>
            <w:r>
              <w:t>СтаСи</w:t>
            </w:r>
            <w:proofErr w:type="spellEnd"/>
            <w:r>
              <w:t>;</w:t>
            </w:r>
          </w:p>
          <w:p w:rsidR="00EB38C4" w:rsidRDefault="00EB38C4" w:rsidP="009B7DAA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737"/>
                <w:tab w:val="left" w:pos="879"/>
              </w:tabs>
              <w:ind w:left="0" w:firstLine="453"/>
              <w:jc w:val="both"/>
            </w:pPr>
            <w:r>
              <w:lastRenderedPageBreak/>
              <w:t>Индексиране на бюджета с оглед инфлационните процеси;</w:t>
            </w:r>
          </w:p>
          <w:p w:rsidR="00EB38C4" w:rsidRDefault="00EB38C4" w:rsidP="009B7DAA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737"/>
                <w:tab w:val="left" w:pos="879"/>
              </w:tabs>
              <w:ind w:left="0" w:firstLine="453"/>
              <w:jc w:val="both"/>
            </w:pPr>
            <w:r>
              <w:t xml:space="preserve">Предложение </w:t>
            </w:r>
            <w:r w:rsidRPr="00360EE3">
              <w:t xml:space="preserve">за всяка сесия </w:t>
            </w:r>
            <w:r>
              <w:t xml:space="preserve">изпълнителният директор да </w:t>
            </w:r>
            <w:r w:rsidRPr="00360EE3">
              <w:t>определя квоти за различни жанрове</w:t>
            </w:r>
            <w:r>
              <w:t>, напр. комедия, екшън и т.н.;</w:t>
            </w:r>
          </w:p>
          <w:p w:rsidR="00EB38C4" w:rsidRDefault="00EB38C4" w:rsidP="00F05DBF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737"/>
                <w:tab w:val="left" w:pos="879"/>
              </w:tabs>
              <w:ind w:left="0" w:firstLine="453"/>
              <w:jc w:val="both"/>
            </w:pPr>
            <w:r>
              <w:t xml:space="preserve">Изразено становище за проблеми при формиране на комисиите, вкл. Националната художествена комисия, поради ситуации на конфликт на интереси на членовете им. В тази връзка се предлага отпадане </w:t>
            </w:r>
            <w:r w:rsidRPr="00360EE3">
              <w:t>попълва</w:t>
            </w:r>
            <w:r>
              <w:t>нето на</w:t>
            </w:r>
            <w:r w:rsidRPr="00360EE3">
              <w:t xml:space="preserve"> декларация за конфликт на интереси</w:t>
            </w:r>
            <w:r>
              <w:t>;</w:t>
            </w:r>
          </w:p>
          <w:p w:rsidR="00EB38C4" w:rsidRDefault="00EB38C4" w:rsidP="0083599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737"/>
                <w:tab w:val="left" w:pos="879"/>
              </w:tabs>
              <w:ind w:left="0" w:firstLine="453"/>
              <w:jc w:val="both"/>
            </w:pPr>
            <w:r>
              <w:t xml:space="preserve">Изискването към членовете на комисиите за </w:t>
            </w:r>
            <w:r w:rsidRPr="00360EE3">
              <w:t>най-малко 5 години професионален опит</w:t>
            </w:r>
            <w:r>
              <w:t xml:space="preserve"> лишава голям брой доказали се автори и актьори да участват в техния състав.</w:t>
            </w:r>
          </w:p>
        </w:tc>
        <w:tc>
          <w:tcPr>
            <w:tcW w:w="2410" w:type="dxa"/>
          </w:tcPr>
          <w:p w:rsidR="00EB38C4" w:rsidRPr="00A06D08" w:rsidRDefault="00EB38C4" w:rsidP="0053637E"/>
        </w:tc>
        <w:tc>
          <w:tcPr>
            <w:tcW w:w="1559" w:type="dxa"/>
          </w:tcPr>
          <w:p w:rsidR="00EB38C4" w:rsidRDefault="006F06C1" w:rsidP="00800E0F">
            <w:pPr>
              <w:jc w:val="both"/>
            </w:pPr>
            <w:r>
              <w:t>АБФП</w:t>
            </w:r>
          </w:p>
        </w:tc>
        <w:tc>
          <w:tcPr>
            <w:tcW w:w="1843" w:type="dxa"/>
          </w:tcPr>
          <w:p w:rsidR="00EB38C4" w:rsidRDefault="00140FD5" w:rsidP="0053637E">
            <w:hyperlink r:id="rId16" w:history="1">
              <w:r w:rsidR="00EB38C4" w:rsidRPr="00094F2E">
                <w:rPr>
                  <w:rStyle w:val="Hyperlink"/>
                </w:rPr>
                <w:t>https://cloud.popovarnaudov.bg/index.php/s/x2jd9EHH7dfbFT5</w:t>
              </w:r>
            </w:hyperlink>
            <w:r w:rsidR="00EB38C4">
              <w:t xml:space="preserve"> </w:t>
            </w:r>
          </w:p>
        </w:tc>
      </w:tr>
      <w:tr w:rsidR="00EB38C4" w:rsidTr="00EB38C4">
        <w:tc>
          <w:tcPr>
            <w:tcW w:w="1560" w:type="dxa"/>
          </w:tcPr>
          <w:p w:rsidR="00EB38C4" w:rsidRPr="009C43A4" w:rsidRDefault="00EB38C4" w:rsidP="009C43A4">
            <w:pPr>
              <w:jc w:val="both"/>
            </w:pPr>
            <w:r w:rsidRPr="00807074">
              <w:t>Схема за държавна помощ за производство на филми и сериали по чл. 26, ал.1, т. 1 и т. 6 от ЗФИ</w:t>
            </w:r>
          </w:p>
        </w:tc>
        <w:tc>
          <w:tcPr>
            <w:tcW w:w="7938" w:type="dxa"/>
          </w:tcPr>
          <w:p w:rsidR="00EB38C4" w:rsidRPr="00BD557B" w:rsidRDefault="00EB38C4" w:rsidP="00555298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8" w:firstLine="332"/>
              <w:jc w:val="both"/>
              <w:rPr>
                <w:color w:val="FF0000"/>
              </w:rPr>
            </w:pPr>
            <w:r w:rsidRPr="00BD557B">
              <w:rPr>
                <w:color w:val="FF0000"/>
              </w:rPr>
              <w:t>Стъпвайки върху структурата на Датския филмов институт се предлага отпадане на разделението до 600 000 лева и над 600 000 лева.</w:t>
            </w:r>
          </w:p>
          <w:p w:rsidR="00EB38C4" w:rsidRPr="00BD557B" w:rsidRDefault="00EB38C4" w:rsidP="00555298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8" w:firstLine="332"/>
              <w:jc w:val="both"/>
              <w:rPr>
                <w:color w:val="FF0000"/>
              </w:rPr>
            </w:pPr>
            <w:r w:rsidRPr="00BD557B">
              <w:rPr>
                <w:color w:val="FF0000"/>
              </w:rPr>
              <w:t>Направено е предложение за разделяне на две основни схеми:</w:t>
            </w:r>
          </w:p>
          <w:p w:rsidR="00EB38C4" w:rsidRPr="00BD557B" w:rsidRDefault="00EB38C4" w:rsidP="00A626E6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color w:val="FF0000"/>
              </w:rPr>
            </w:pPr>
            <w:r w:rsidRPr="00BD557B">
              <w:rPr>
                <w:color w:val="FF0000"/>
              </w:rPr>
              <w:t>Проекти със специфични кинематографични амбиции, като при оценката се вземат предвид бонус, успехи на фестивали и награди;</w:t>
            </w:r>
          </w:p>
          <w:p w:rsidR="00EB38C4" w:rsidRPr="00BD557B" w:rsidRDefault="00EB38C4" w:rsidP="00D76FC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color w:val="FF0000"/>
              </w:rPr>
            </w:pPr>
            <w:r w:rsidRPr="00BD557B">
              <w:rPr>
                <w:color w:val="FF0000"/>
              </w:rPr>
              <w:t xml:space="preserve">Проекти ориентирани към широка аудитория, като при оценката се  взимат предвид, както успехи на награди и фестивали, така и зрителски прагове, които носят бонус точки, според зрители от предишен филм. </w:t>
            </w:r>
          </w:p>
          <w:p w:rsidR="00EB38C4" w:rsidRDefault="00EB38C4" w:rsidP="007F1E72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8" w:firstLine="332"/>
              <w:jc w:val="both"/>
            </w:pPr>
            <w:r>
              <w:t>Направени са предложения във връзка с вписването и воденето на регистъра за експертите</w:t>
            </w:r>
            <w:r w:rsidR="00557183">
              <w:t>:</w:t>
            </w:r>
          </w:p>
          <w:p w:rsidR="00557183" w:rsidRDefault="00557183" w:rsidP="00557183">
            <w:pPr>
              <w:pStyle w:val="ListParagraph"/>
              <w:tabs>
                <w:tab w:val="left" w:pos="284"/>
              </w:tabs>
              <w:ind w:left="360"/>
              <w:jc w:val="both"/>
            </w:pPr>
            <w:r>
              <w:t>- Да се разпишат по-прецизни критерии;</w:t>
            </w:r>
          </w:p>
          <w:p w:rsidR="00557183" w:rsidRDefault="00557183" w:rsidP="00557183">
            <w:pPr>
              <w:pStyle w:val="ListParagraph"/>
              <w:tabs>
                <w:tab w:val="left" w:pos="360"/>
              </w:tabs>
              <w:ind w:left="360"/>
              <w:jc w:val="both"/>
            </w:pPr>
            <w:r>
              <w:t>- Да се води коректно и хора, които не отговарят на критериите да участват в тях;</w:t>
            </w:r>
          </w:p>
          <w:p w:rsidR="00557183" w:rsidRDefault="00557183" w:rsidP="00557183">
            <w:pPr>
              <w:pStyle w:val="ListParagraph"/>
              <w:tabs>
                <w:tab w:val="left" w:pos="284"/>
              </w:tabs>
              <w:ind w:left="360"/>
              <w:jc w:val="both"/>
            </w:pPr>
            <w:r>
              <w:t>- Да отпадне възможността един човек да бъде във всички регистри;</w:t>
            </w:r>
          </w:p>
          <w:p w:rsidR="00557183" w:rsidRDefault="00557183" w:rsidP="00557183">
            <w:pPr>
              <w:pStyle w:val="ListParagraph"/>
              <w:tabs>
                <w:tab w:val="left" w:pos="284"/>
              </w:tabs>
              <w:ind w:left="360"/>
              <w:jc w:val="both"/>
            </w:pPr>
            <w:r>
              <w:t>- Да не може семейни двойки да бъдат изтегляни за една и съща комисия;</w:t>
            </w:r>
          </w:p>
          <w:p w:rsidR="00557183" w:rsidRDefault="00557183" w:rsidP="00557183">
            <w:pPr>
              <w:pStyle w:val="ListParagraph"/>
              <w:tabs>
                <w:tab w:val="left" w:pos="284"/>
              </w:tabs>
              <w:ind w:left="360"/>
              <w:jc w:val="both"/>
            </w:pPr>
            <w:r>
              <w:t>- Да не може творчески тандеми да бъдат избирани в една и съща комисия;</w:t>
            </w:r>
          </w:p>
          <w:p w:rsidR="00557183" w:rsidRDefault="00557183" w:rsidP="00557183">
            <w:pPr>
              <w:pStyle w:val="ListParagraph"/>
              <w:tabs>
                <w:tab w:val="left" w:pos="284"/>
              </w:tabs>
              <w:ind w:left="360"/>
              <w:jc w:val="both"/>
            </w:pPr>
            <w:r>
              <w:t>- Да се прецизират квотите. Актьорската квота е проблемна.</w:t>
            </w:r>
          </w:p>
          <w:p w:rsidR="00EB38C4" w:rsidRPr="008703A0" w:rsidRDefault="00EB38C4" w:rsidP="007F1E72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8" w:firstLine="332"/>
              <w:jc w:val="both"/>
              <w:rPr>
                <w:i/>
                <w:iCs/>
              </w:rPr>
            </w:pPr>
            <w:r>
              <w:t>Налице е предложение за предварително заявяване участие в жребия и регламентиране на съвременни правила за провеждането му</w:t>
            </w:r>
            <w:r w:rsidR="008703A0">
              <w:t xml:space="preserve"> – </w:t>
            </w:r>
            <w:r w:rsidR="008703A0" w:rsidRPr="008703A0">
              <w:rPr>
                <w:i/>
                <w:iCs/>
              </w:rPr>
              <w:t>„Така ще се избегнат масовите откази. След това да се публикува списък</w:t>
            </w:r>
            <w:r w:rsidR="00AF2793">
              <w:rPr>
                <w:i/>
                <w:iCs/>
              </w:rPr>
              <w:t>,</w:t>
            </w:r>
            <w:r w:rsidR="008703A0" w:rsidRPr="008703A0">
              <w:rPr>
                <w:i/>
                <w:iCs/>
              </w:rPr>
              <w:t xml:space="preserve"> от който ще се тегли жребият</w:t>
            </w:r>
            <w:r w:rsidR="008703A0">
              <w:rPr>
                <w:i/>
                <w:iCs/>
              </w:rPr>
              <w:t xml:space="preserve">. </w:t>
            </w:r>
            <w:r w:rsidR="008703A0" w:rsidRPr="008703A0">
              <w:rPr>
                <w:i/>
                <w:iCs/>
              </w:rPr>
              <w:t>Да се даде възможност за технически по добро провеждане на жребия. Рязане на листчета с ножица е страшен анахронизъм</w:t>
            </w:r>
            <w:r w:rsidR="008703A0">
              <w:rPr>
                <w:i/>
                <w:iCs/>
              </w:rPr>
              <w:t>“;</w:t>
            </w:r>
          </w:p>
          <w:p w:rsidR="00EB38C4" w:rsidRDefault="00EB38C4" w:rsidP="007F1E72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8" w:firstLine="332"/>
              <w:jc w:val="both"/>
            </w:pPr>
            <w:r>
              <w:t xml:space="preserve">По отношение оценката на проектите са направени предложения във </w:t>
            </w:r>
            <w:r>
              <w:lastRenderedPageBreak/>
              <w:t>връзка с:</w:t>
            </w:r>
          </w:p>
          <w:p w:rsidR="00EB38C4" w:rsidRDefault="00EB38C4" w:rsidP="000741B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>възможност за коригиране на дадените оценки</w:t>
            </w:r>
            <w:r w:rsidR="00536E57">
              <w:t xml:space="preserve"> след обсъждане или да отпаднат заседанията</w:t>
            </w:r>
            <w:r>
              <w:t>;</w:t>
            </w:r>
          </w:p>
          <w:p w:rsidR="00EB38C4" w:rsidRPr="000741B3" w:rsidRDefault="00EB38C4" w:rsidP="000741B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 w:rsidRPr="000741B3">
              <w:t>прилагане на метод „Камбаната“ при процедурата за изчисляване на крайна оценка;</w:t>
            </w:r>
          </w:p>
          <w:p w:rsidR="00EB38C4" w:rsidRDefault="00EB38C4" w:rsidP="000741B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>възможност за онлайн участие в заседанията на комисиите;</w:t>
            </w:r>
          </w:p>
          <w:p w:rsidR="00EB38C4" w:rsidRDefault="00EB38C4" w:rsidP="000741B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>прецизиране на оценъчните карти</w:t>
            </w:r>
            <w:r w:rsidR="0088667F">
              <w:t>.</w:t>
            </w:r>
          </w:p>
          <w:p w:rsidR="00EB38C4" w:rsidRDefault="00EB38C4" w:rsidP="00B54B9B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8" w:firstLine="332"/>
              <w:jc w:val="both"/>
            </w:pPr>
            <w:r>
              <w:t>При формиране на служебната оценка са отправени препоръки относно:</w:t>
            </w:r>
          </w:p>
          <w:p w:rsidR="00EB38C4" w:rsidRDefault="00EB38C4" w:rsidP="00B54B9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>отчитане и на другите параметри зададени в закона;</w:t>
            </w:r>
          </w:p>
          <w:p w:rsidR="00EB38C4" w:rsidRDefault="00EB38C4" w:rsidP="00B54B9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>да се реши дали оценките ще са двустепенни или да се изработи по прецизен механизъм;</w:t>
            </w:r>
          </w:p>
          <w:p w:rsidR="00EB38C4" w:rsidRDefault="00EB38C4" w:rsidP="00B54B9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>тежестта на отделните критерии да носят еднаква тежест като общ брой точки;</w:t>
            </w:r>
          </w:p>
          <w:p w:rsidR="00EB38C4" w:rsidRDefault="00EB38C4" w:rsidP="00B54B9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jc w:val="both"/>
            </w:pPr>
            <w:r>
              <w:t>да се дефинира тежестта на тази оценка спрямо оценката на НХК;</w:t>
            </w:r>
          </w:p>
          <w:p w:rsidR="00EB38C4" w:rsidRDefault="00EB38C4" w:rsidP="001E747A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8" w:firstLine="332"/>
              <w:jc w:val="both"/>
            </w:pPr>
            <w:r>
              <w:t>Прецизиране и синхронизиране на документите и изчистването им от грешки и несъответствия</w:t>
            </w:r>
            <w:r w:rsidR="007C6E82">
              <w:t>.</w:t>
            </w:r>
          </w:p>
          <w:p w:rsidR="00EB38C4" w:rsidRDefault="00EB38C4" w:rsidP="001E747A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8" w:firstLine="332"/>
              <w:jc w:val="both"/>
            </w:pPr>
            <w:r>
              <w:t xml:space="preserve">Въвеждане на субтитри за хора с увреден слух. </w:t>
            </w:r>
          </w:p>
        </w:tc>
        <w:tc>
          <w:tcPr>
            <w:tcW w:w="2410" w:type="dxa"/>
          </w:tcPr>
          <w:p w:rsidR="00EB38C4" w:rsidRPr="00A06D08" w:rsidRDefault="00EB38C4" w:rsidP="0053637E"/>
        </w:tc>
        <w:tc>
          <w:tcPr>
            <w:tcW w:w="1559" w:type="dxa"/>
          </w:tcPr>
          <w:p w:rsidR="00EB38C4" w:rsidRDefault="006F06C1" w:rsidP="00800E0F">
            <w:pPr>
              <w:jc w:val="both"/>
            </w:pPr>
            <w:r w:rsidRPr="006F06C1">
              <w:t>Виктор Божинов</w:t>
            </w:r>
          </w:p>
        </w:tc>
        <w:tc>
          <w:tcPr>
            <w:tcW w:w="1843" w:type="dxa"/>
          </w:tcPr>
          <w:p w:rsidR="00EB38C4" w:rsidRDefault="00140FD5" w:rsidP="0053637E">
            <w:hyperlink r:id="rId17" w:history="1">
              <w:r w:rsidR="00EB38C4" w:rsidRPr="00094F2E">
                <w:rPr>
                  <w:rStyle w:val="Hyperlink"/>
                </w:rPr>
                <w:t>https://cloud.popovarnaudov.bg/index.php/s/F7PHoBnRzwJfipR</w:t>
              </w:r>
            </w:hyperlink>
            <w:r w:rsidR="00EB38C4">
              <w:t xml:space="preserve"> </w:t>
            </w:r>
          </w:p>
        </w:tc>
      </w:tr>
      <w:tr w:rsidR="00EB38C4" w:rsidRPr="00A06D08" w:rsidTr="00EB38C4">
        <w:tc>
          <w:tcPr>
            <w:tcW w:w="1560" w:type="dxa"/>
          </w:tcPr>
          <w:p w:rsidR="00EB38C4" w:rsidRPr="00A06D08" w:rsidRDefault="00EB38C4" w:rsidP="0012268B">
            <w:pPr>
              <w:jc w:val="both"/>
            </w:pPr>
            <w:r w:rsidRPr="00A06D08">
              <w:t>Схема за държавна помощ за производство на филми и сериали по чл. 26, ал.1, т. 1 и т. 6 от ЗФИ</w:t>
            </w:r>
          </w:p>
        </w:tc>
        <w:tc>
          <w:tcPr>
            <w:tcW w:w="7938" w:type="dxa"/>
          </w:tcPr>
          <w:p w:rsidR="00EB38C4" w:rsidRPr="00A06D08" w:rsidRDefault="00EB38C4" w:rsidP="00AD4A29">
            <w:pPr>
              <w:jc w:val="both"/>
            </w:pPr>
            <w:r>
              <w:t>Направено е предложение за промени във връзка с конкурсната</w:t>
            </w:r>
            <w:r w:rsidRPr="008C455F">
              <w:t xml:space="preserve"> процедура за оценяване, класиране и финансиране на проекти</w:t>
            </w:r>
            <w:r>
              <w:t xml:space="preserve"> от националните художествени комисии, които да намерят отражение в чл. 49 и чл. 50 от ППЗФИ.</w:t>
            </w:r>
          </w:p>
        </w:tc>
        <w:tc>
          <w:tcPr>
            <w:tcW w:w="2410" w:type="dxa"/>
          </w:tcPr>
          <w:p w:rsidR="00EB38C4" w:rsidRPr="005551FD" w:rsidRDefault="00EB38C4" w:rsidP="0012268B"/>
        </w:tc>
        <w:tc>
          <w:tcPr>
            <w:tcW w:w="1559" w:type="dxa"/>
          </w:tcPr>
          <w:p w:rsidR="00EB38C4" w:rsidRPr="00A06D08" w:rsidRDefault="00353089" w:rsidP="0012268B">
            <w:r w:rsidRPr="00353089">
              <w:t>АФП</w:t>
            </w:r>
          </w:p>
        </w:tc>
        <w:tc>
          <w:tcPr>
            <w:tcW w:w="1843" w:type="dxa"/>
          </w:tcPr>
          <w:p w:rsidR="00EB38C4" w:rsidRPr="00A06D08" w:rsidRDefault="00140FD5" w:rsidP="0012268B">
            <w:hyperlink r:id="rId18" w:history="1">
              <w:r w:rsidR="00EB38C4" w:rsidRPr="00FD2501">
                <w:rPr>
                  <w:rStyle w:val="Hyperlink"/>
                </w:rPr>
                <w:t>https://cloud.popovarnaudov.bg/index.php/s/zaeSXReBCPW8Cnj</w:t>
              </w:r>
            </w:hyperlink>
            <w:r w:rsidR="00EB38C4">
              <w:t xml:space="preserve"> </w:t>
            </w:r>
          </w:p>
        </w:tc>
      </w:tr>
      <w:tr w:rsidR="00F0766D" w:rsidRPr="00A06D08" w:rsidTr="00EB38C4">
        <w:tc>
          <w:tcPr>
            <w:tcW w:w="1560" w:type="dxa"/>
          </w:tcPr>
          <w:p w:rsidR="00F0766D" w:rsidRPr="00A06D08" w:rsidRDefault="00F0766D" w:rsidP="0012268B">
            <w:pPr>
              <w:jc w:val="both"/>
            </w:pPr>
          </w:p>
        </w:tc>
        <w:tc>
          <w:tcPr>
            <w:tcW w:w="7938" w:type="dxa"/>
          </w:tcPr>
          <w:p w:rsidR="00F0766D" w:rsidRDefault="00D62CAC" w:rsidP="00AD4A29">
            <w:pPr>
              <w:jc w:val="both"/>
            </w:pPr>
            <w:r>
              <w:t>Предложение за корекции на всички заявления по чл. 42, ал. 1 от ППЗФИ, тъй като повечето са грешни и не отговарят на разпоредбите на ЗФИ и ППЗФИ</w:t>
            </w:r>
          </w:p>
        </w:tc>
        <w:tc>
          <w:tcPr>
            <w:tcW w:w="2410" w:type="dxa"/>
          </w:tcPr>
          <w:p w:rsidR="00F0766D" w:rsidRPr="005551FD" w:rsidRDefault="00F0766D" w:rsidP="0012268B"/>
        </w:tc>
        <w:tc>
          <w:tcPr>
            <w:tcW w:w="1559" w:type="dxa"/>
          </w:tcPr>
          <w:p w:rsidR="00F0766D" w:rsidRPr="00353089" w:rsidRDefault="00F0766D" w:rsidP="0012268B">
            <w:r>
              <w:t>Галина Тонева</w:t>
            </w:r>
          </w:p>
        </w:tc>
        <w:tc>
          <w:tcPr>
            <w:tcW w:w="1843" w:type="dxa"/>
          </w:tcPr>
          <w:p w:rsidR="00F0766D" w:rsidRDefault="00F0766D" w:rsidP="0012268B"/>
        </w:tc>
      </w:tr>
      <w:tr w:rsidR="0030630D" w:rsidRPr="00A06D08" w:rsidTr="00EB38C4">
        <w:tc>
          <w:tcPr>
            <w:tcW w:w="1560" w:type="dxa"/>
          </w:tcPr>
          <w:p w:rsidR="0030630D" w:rsidRPr="00A06D08" w:rsidRDefault="0030630D" w:rsidP="0012268B">
            <w:pPr>
              <w:jc w:val="both"/>
            </w:pPr>
          </w:p>
        </w:tc>
        <w:tc>
          <w:tcPr>
            <w:tcW w:w="7938" w:type="dxa"/>
          </w:tcPr>
          <w:p w:rsidR="0030630D" w:rsidRDefault="001F1759" w:rsidP="00AD4A29">
            <w:pPr>
              <w:jc w:val="both"/>
            </w:pPr>
            <w:r>
              <w:t>П</w:t>
            </w:r>
            <w:r w:rsidRPr="001F1759">
              <w:t>редложение за регламентиране на санкции за членовете на комисиите, които умишлено не изпълняват задълженията си – например да загубят правото си да участват в комисии, да загубят право да кандидатстват за финансиране по проекти за определен период от време, глоба или др.</w:t>
            </w:r>
          </w:p>
        </w:tc>
        <w:tc>
          <w:tcPr>
            <w:tcW w:w="2410" w:type="dxa"/>
          </w:tcPr>
          <w:p w:rsidR="0030630D" w:rsidRPr="005551FD" w:rsidRDefault="0030630D" w:rsidP="0012268B"/>
        </w:tc>
        <w:tc>
          <w:tcPr>
            <w:tcW w:w="1559" w:type="dxa"/>
          </w:tcPr>
          <w:p w:rsidR="0030630D" w:rsidRDefault="0030630D" w:rsidP="0012268B">
            <w:r>
              <w:t>Иван Тонев</w:t>
            </w:r>
          </w:p>
        </w:tc>
        <w:tc>
          <w:tcPr>
            <w:tcW w:w="1843" w:type="dxa"/>
          </w:tcPr>
          <w:p w:rsidR="0030630D" w:rsidRDefault="0030630D" w:rsidP="0012268B"/>
        </w:tc>
      </w:tr>
      <w:tr w:rsidR="00F00B61" w:rsidRPr="00A06D08" w:rsidTr="00EB38C4">
        <w:tc>
          <w:tcPr>
            <w:tcW w:w="1560" w:type="dxa"/>
          </w:tcPr>
          <w:p w:rsidR="00F00B61" w:rsidRPr="00A06D08" w:rsidRDefault="00F00B61" w:rsidP="00F00B61">
            <w:pPr>
              <w:jc w:val="both"/>
            </w:pPr>
            <w:r>
              <w:t xml:space="preserve">Схема за държавна </w:t>
            </w:r>
            <w:r>
              <w:lastRenderedPageBreak/>
              <w:t>помощ за възстановяване на разходи за производство на филми, включително сериали, при спазване на изискванията и сроковете на Регламент (ЕС) № 651/2014 по чл. 26, ал. 1, т. 2 от ЗФИ</w:t>
            </w:r>
          </w:p>
        </w:tc>
        <w:tc>
          <w:tcPr>
            <w:tcW w:w="7938" w:type="dxa"/>
          </w:tcPr>
          <w:p w:rsidR="00F00B61" w:rsidRDefault="00F00B61" w:rsidP="00AD4A29">
            <w:pPr>
              <w:jc w:val="both"/>
            </w:pPr>
            <w:r>
              <w:lastRenderedPageBreak/>
              <w:t xml:space="preserve">Регламентиране сключването на договор, в който да се уредят правата и задълженията на страните преди отпускане на средствата за възстановяване на </w:t>
            </w:r>
            <w:r>
              <w:lastRenderedPageBreak/>
              <w:t>разходи, така както регламентира ЗФИ по отношение на всички схеми за финансиране на филмовата индустрия</w:t>
            </w:r>
            <w:r w:rsidR="008105FE">
              <w:t xml:space="preserve"> – чл. 57в и чл. 63 ППЗФИ.</w:t>
            </w:r>
          </w:p>
        </w:tc>
        <w:tc>
          <w:tcPr>
            <w:tcW w:w="2410" w:type="dxa"/>
          </w:tcPr>
          <w:p w:rsidR="00F00B61" w:rsidRPr="005551FD" w:rsidRDefault="00F00B61" w:rsidP="0012268B"/>
        </w:tc>
        <w:tc>
          <w:tcPr>
            <w:tcW w:w="1559" w:type="dxa"/>
          </w:tcPr>
          <w:p w:rsidR="00F00B61" w:rsidRDefault="00F00B61" w:rsidP="0012268B">
            <w:r>
              <w:t>Жана Караиванова</w:t>
            </w:r>
          </w:p>
        </w:tc>
        <w:tc>
          <w:tcPr>
            <w:tcW w:w="1843" w:type="dxa"/>
          </w:tcPr>
          <w:p w:rsidR="00F00B61" w:rsidRDefault="00F00B61" w:rsidP="0012268B"/>
        </w:tc>
      </w:tr>
      <w:tr w:rsidR="007B5D33" w:rsidRPr="00A06D08" w:rsidTr="00EB38C4">
        <w:tc>
          <w:tcPr>
            <w:tcW w:w="1560" w:type="dxa"/>
          </w:tcPr>
          <w:p w:rsidR="007B5D33" w:rsidRDefault="007B5D33" w:rsidP="00F00B61">
            <w:pPr>
              <w:jc w:val="both"/>
            </w:pPr>
            <w:r w:rsidRPr="007B5D33">
              <w:t xml:space="preserve">Схема за държавна помощ за възстановяване на разходи за производство на филми, включително сериали, при спазване на изискванията и сроковете на Регламент (ЕС) № 651/2014 по чл. 26, ал. 1, т. </w:t>
            </w:r>
            <w:r w:rsidRPr="007B5D33">
              <w:lastRenderedPageBreak/>
              <w:t>2 от ЗФИ</w:t>
            </w:r>
          </w:p>
        </w:tc>
        <w:tc>
          <w:tcPr>
            <w:tcW w:w="7938" w:type="dxa"/>
          </w:tcPr>
          <w:p w:rsidR="000D7FB2" w:rsidRDefault="000D7FB2" w:rsidP="000D7FB2">
            <w:pPr>
              <w:jc w:val="both"/>
            </w:pPr>
            <w:r>
              <w:lastRenderedPageBreak/>
              <w:t xml:space="preserve">Предложените промени по отношение на Националната техническа комисия изхождат от презумпцията, че текстът на чл. 12, ал. 2 от ЗФИ („Националната техническа комисия оценява техническото качество на завършените филми, включително сериали, получили държавно подпомагане по реда на този закон, както и дава препоръки за тяхното съхранение от Националната филмотека“) е императивен и налага задължителна техническа комисия за всички филми, включително на тези по схемата по чл. 26, ал. 1, т. 2 от ЗФИ. На базата на съществените различия в схемите за филмопроизводство и за възстановяване на разходите считаме, че процедурите по отношение на оценка на съответствие с техническото качество на готовите продукти е недопустима за схемата за възстановяване на разходи, както и процедурите на Приемателна комисия. Важно е да се вземе предвид, че на възстановяване на разходи може да подлежи проект, който е една незначителна част от целия бюджет на международна филмова продукция. Недопустимо е да се мисли, че българските технически и приемателни комисии ще имат право да оценяват качеството на готовия филмов международен проект. Още по-недопустимо е българска приемателна комисия да приема готовия международен продукт, който сам по </w:t>
            </w:r>
            <w:r>
              <w:lastRenderedPageBreak/>
              <w:t xml:space="preserve">себе си не е кандидатствал за подпомагане, а за подпомагане е </w:t>
            </w:r>
            <w:proofErr w:type="spellStart"/>
            <w:r>
              <w:t>кандидатствано</w:t>
            </w:r>
            <w:proofErr w:type="spellEnd"/>
            <w:r>
              <w:t xml:space="preserve"> за част от разходите, които се правят по него. Легитимната цел да се стимулира инвестирането в българската икономика като едновременно с това се повиши и капацитета на местната </w:t>
            </w:r>
            <w:proofErr w:type="spellStart"/>
            <w:r>
              <w:t>филмопроизводствена</w:t>
            </w:r>
            <w:proofErr w:type="spellEnd"/>
            <w:r>
              <w:t xml:space="preserve"> инфраструктура е несъвместима с каквото и да е изискване български комисии да преценяват качество, годност и готовност на крайния продукт, който не се подпомага като такъв.</w:t>
            </w:r>
          </w:p>
          <w:p w:rsidR="007B5D33" w:rsidRDefault="000D7FB2" w:rsidP="000D7FB2">
            <w:pPr>
              <w:jc w:val="both"/>
            </w:pPr>
            <w:r>
              <w:t>Във връзка с изказаното от нас мнение по-горе бихме искали да помолим правните отдели на МК и НФЦ за становище по темата как схемата за възстановяване на разходи да бъде изключена от процедурите за одобрение от Национална техническа комисия и Приемателна комисии или ако това е невъзможно – процедурата пред тях за проектите да бъде различна.</w:t>
            </w:r>
          </w:p>
        </w:tc>
        <w:tc>
          <w:tcPr>
            <w:tcW w:w="2410" w:type="dxa"/>
          </w:tcPr>
          <w:p w:rsidR="007B5D33" w:rsidRDefault="00B35439" w:rsidP="00B35439">
            <w:pPr>
              <w:jc w:val="both"/>
            </w:pPr>
            <w:r w:rsidRPr="00B35439">
              <w:lastRenderedPageBreak/>
              <w:t>-</w:t>
            </w:r>
            <w:r w:rsidRPr="00B35439">
              <w:tab/>
              <w:t>Приложение № 5б към чл. 42, ал. 1, т. 6 ППЗФИ – Заявление за регистрация на проект за възстановяване на разходи по схема за държавна помощ по чл. 26, ал. 1, т. 2 ЗФИ;</w:t>
            </w:r>
          </w:p>
          <w:p w:rsidR="00B35439" w:rsidRDefault="00B35439" w:rsidP="00B35439">
            <w:r>
              <w:t xml:space="preserve">- </w:t>
            </w:r>
            <w:r w:rsidRPr="00B35439">
              <w:t>Приложение № 16а към чл. 57, ал. 2</w:t>
            </w:r>
            <w:r>
              <w:t xml:space="preserve"> - Заявление</w:t>
            </w:r>
          </w:p>
          <w:p w:rsidR="00B35439" w:rsidRDefault="00B35439" w:rsidP="00B35439">
            <w:pPr>
              <w:jc w:val="both"/>
            </w:pPr>
            <w:r>
              <w:t xml:space="preserve">за одобряване на размера на разходите, които ще подлежат на възстановяване  по схема за държавна помощ по чл. 26, ал. 1, </w:t>
            </w:r>
            <w:r>
              <w:lastRenderedPageBreak/>
              <w:t>т. 2 от Закона за филмовата индустрия;</w:t>
            </w:r>
          </w:p>
          <w:p w:rsidR="00B35439" w:rsidRPr="005551FD" w:rsidRDefault="00B35439" w:rsidP="00B35439">
            <w:pPr>
              <w:pStyle w:val="ListParagraph"/>
              <w:numPr>
                <w:ilvl w:val="0"/>
                <w:numId w:val="3"/>
              </w:numPr>
              <w:ind w:left="0" w:firstLine="23"/>
              <w:jc w:val="both"/>
            </w:pPr>
            <w:r>
              <w:t xml:space="preserve">Приложение № 16б – Заявление </w:t>
            </w:r>
            <w:r w:rsidRPr="00B35439">
              <w:t>за изплащане на държавна  помощ по схема чл. 26, ал. 1, т. 2 от Закона за филмовата индустрия</w:t>
            </w:r>
            <w:r>
              <w:t>.</w:t>
            </w:r>
          </w:p>
        </w:tc>
        <w:tc>
          <w:tcPr>
            <w:tcW w:w="1559" w:type="dxa"/>
          </w:tcPr>
          <w:p w:rsidR="007B5D33" w:rsidRDefault="005913EE" w:rsidP="0012268B">
            <w:r w:rsidRPr="005913EE">
              <w:lastRenderedPageBreak/>
              <w:t>Гилдия на българските продуценти</w:t>
            </w:r>
          </w:p>
        </w:tc>
        <w:tc>
          <w:tcPr>
            <w:tcW w:w="1843" w:type="dxa"/>
          </w:tcPr>
          <w:p w:rsidR="007B5D33" w:rsidRDefault="00140FD5" w:rsidP="0012268B">
            <w:hyperlink r:id="rId19" w:history="1">
              <w:r w:rsidR="00FC0B4B" w:rsidRPr="003869B6">
                <w:rPr>
                  <w:rStyle w:val="Hyperlink"/>
                </w:rPr>
                <w:t>https://cloud.popovarnaudov.bg/index.php/s/jLwez4zBYkBSFEy</w:t>
              </w:r>
            </w:hyperlink>
            <w:r w:rsidR="00FC0B4B">
              <w:t xml:space="preserve"> </w:t>
            </w:r>
          </w:p>
        </w:tc>
      </w:tr>
    </w:tbl>
    <w:p w:rsidR="00965CC8" w:rsidRDefault="00965CC8"/>
    <w:sectPr w:rsidR="00965CC8" w:rsidSect="00391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5A5" w:rsidRDefault="009A55A5" w:rsidP="009A55A5">
      <w:pPr>
        <w:spacing w:after="0" w:line="240" w:lineRule="auto"/>
      </w:pPr>
      <w:r>
        <w:separator/>
      </w:r>
    </w:p>
  </w:endnote>
  <w:endnote w:type="continuationSeparator" w:id="0">
    <w:p w:rsidR="009A55A5" w:rsidRDefault="009A55A5" w:rsidP="009A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5A5" w:rsidRDefault="009A55A5" w:rsidP="009A55A5">
      <w:pPr>
        <w:spacing w:after="0" w:line="240" w:lineRule="auto"/>
      </w:pPr>
      <w:r>
        <w:separator/>
      </w:r>
    </w:p>
  </w:footnote>
  <w:footnote w:type="continuationSeparator" w:id="0">
    <w:p w:rsidR="009A55A5" w:rsidRDefault="009A55A5" w:rsidP="009A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CC0"/>
    <w:multiLevelType w:val="hybridMultilevel"/>
    <w:tmpl w:val="15BC3C08"/>
    <w:lvl w:ilvl="0" w:tplc="8BAA91D4">
      <w:start w:val="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85449E"/>
    <w:multiLevelType w:val="hybridMultilevel"/>
    <w:tmpl w:val="87DC634C"/>
    <w:lvl w:ilvl="0" w:tplc="D4927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33C"/>
    <w:multiLevelType w:val="hybridMultilevel"/>
    <w:tmpl w:val="2D0CA5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DFB"/>
    <w:multiLevelType w:val="hybridMultilevel"/>
    <w:tmpl w:val="6AAE149C"/>
    <w:lvl w:ilvl="0" w:tplc="16B6A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A1548"/>
    <w:multiLevelType w:val="hybridMultilevel"/>
    <w:tmpl w:val="B948A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96E6C"/>
    <w:multiLevelType w:val="hybridMultilevel"/>
    <w:tmpl w:val="5DB6ABFC"/>
    <w:lvl w:ilvl="0" w:tplc="67E2D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3D7C"/>
    <w:multiLevelType w:val="hybridMultilevel"/>
    <w:tmpl w:val="9CCA5C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379A1"/>
    <w:multiLevelType w:val="hybridMultilevel"/>
    <w:tmpl w:val="550654EC"/>
    <w:lvl w:ilvl="0" w:tplc="3906F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421F5"/>
    <w:multiLevelType w:val="hybridMultilevel"/>
    <w:tmpl w:val="D01EAF10"/>
    <w:lvl w:ilvl="0" w:tplc="78B06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0270"/>
    <w:multiLevelType w:val="hybridMultilevel"/>
    <w:tmpl w:val="9CCA5C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3FD9"/>
    <w:multiLevelType w:val="hybridMultilevel"/>
    <w:tmpl w:val="E5381EBC"/>
    <w:lvl w:ilvl="0" w:tplc="98E886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3D6C"/>
    <w:multiLevelType w:val="hybridMultilevel"/>
    <w:tmpl w:val="E5381E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57E16"/>
    <w:multiLevelType w:val="hybridMultilevel"/>
    <w:tmpl w:val="FF18D3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D42A2"/>
    <w:multiLevelType w:val="hybridMultilevel"/>
    <w:tmpl w:val="81F40D88"/>
    <w:lvl w:ilvl="0" w:tplc="5E3A7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55AC3"/>
    <w:multiLevelType w:val="hybridMultilevel"/>
    <w:tmpl w:val="D01EA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95C26"/>
    <w:multiLevelType w:val="hybridMultilevel"/>
    <w:tmpl w:val="4C5E489A"/>
    <w:lvl w:ilvl="0" w:tplc="C39E2E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74FE"/>
    <w:multiLevelType w:val="hybridMultilevel"/>
    <w:tmpl w:val="2D0CA5AE"/>
    <w:lvl w:ilvl="0" w:tplc="B100BB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50519"/>
    <w:multiLevelType w:val="hybridMultilevel"/>
    <w:tmpl w:val="26BA08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E7FE5"/>
    <w:multiLevelType w:val="hybridMultilevel"/>
    <w:tmpl w:val="508ED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53833"/>
    <w:multiLevelType w:val="hybridMultilevel"/>
    <w:tmpl w:val="BE266166"/>
    <w:lvl w:ilvl="0" w:tplc="D9EAA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A016C"/>
    <w:multiLevelType w:val="hybridMultilevel"/>
    <w:tmpl w:val="D1DA51D0"/>
    <w:lvl w:ilvl="0" w:tplc="0876D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E250C"/>
    <w:multiLevelType w:val="hybridMultilevel"/>
    <w:tmpl w:val="87C624D4"/>
    <w:lvl w:ilvl="0" w:tplc="4C42108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1D2E8B"/>
    <w:multiLevelType w:val="hybridMultilevel"/>
    <w:tmpl w:val="2D0CA5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54215">
    <w:abstractNumId w:val="10"/>
  </w:num>
  <w:num w:numId="2" w16cid:durableId="1203176672">
    <w:abstractNumId w:val="16"/>
  </w:num>
  <w:num w:numId="3" w16cid:durableId="200241648">
    <w:abstractNumId w:val="15"/>
  </w:num>
  <w:num w:numId="4" w16cid:durableId="1886410815">
    <w:abstractNumId w:val="3"/>
  </w:num>
  <w:num w:numId="5" w16cid:durableId="768814701">
    <w:abstractNumId w:val="7"/>
  </w:num>
  <w:num w:numId="6" w16cid:durableId="855460235">
    <w:abstractNumId w:val="9"/>
  </w:num>
  <w:num w:numId="7" w16cid:durableId="1893076592">
    <w:abstractNumId w:val="6"/>
  </w:num>
  <w:num w:numId="8" w16cid:durableId="1840467508">
    <w:abstractNumId w:val="12"/>
  </w:num>
  <w:num w:numId="9" w16cid:durableId="2091613145">
    <w:abstractNumId w:val="17"/>
  </w:num>
  <w:num w:numId="10" w16cid:durableId="624972213">
    <w:abstractNumId w:val="19"/>
  </w:num>
  <w:num w:numId="11" w16cid:durableId="1185434900">
    <w:abstractNumId w:val="20"/>
  </w:num>
  <w:num w:numId="12" w16cid:durableId="2071927970">
    <w:abstractNumId w:val="1"/>
  </w:num>
  <w:num w:numId="13" w16cid:durableId="914703917">
    <w:abstractNumId w:val="18"/>
  </w:num>
  <w:num w:numId="14" w16cid:durableId="366874442">
    <w:abstractNumId w:val="0"/>
  </w:num>
  <w:num w:numId="15" w16cid:durableId="1930310441">
    <w:abstractNumId w:val="21"/>
  </w:num>
  <w:num w:numId="16" w16cid:durableId="389768162">
    <w:abstractNumId w:val="4"/>
  </w:num>
  <w:num w:numId="17" w16cid:durableId="622884647">
    <w:abstractNumId w:val="8"/>
  </w:num>
  <w:num w:numId="18" w16cid:durableId="1184905015">
    <w:abstractNumId w:val="14"/>
  </w:num>
  <w:num w:numId="19" w16cid:durableId="2040155174">
    <w:abstractNumId w:val="5"/>
  </w:num>
  <w:num w:numId="20" w16cid:durableId="2104564854">
    <w:abstractNumId w:val="13"/>
  </w:num>
  <w:num w:numId="21" w16cid:durableId="627049746">
    <w:abstractNumId w:val="11"/>
  </w:num>
  <w:num w:numId="22" w16cid:durableId="1286430162">
    <w:abstractNumId w:val="22"/>
  </w:num>
  <w:num w:numId="23" w16cid:durableId="189053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EA"/>
    <w:rsid w:val="000000F4"/>
    <w:rsid w:val="000014AE"/>
    <w:rsid w:val="00002168"/>
    <w:rsid w:val="00004740"/>
    <w:rsid w:val="00005EBA"/>
    <w:rsid w:val="0001351F"/>
    <w:rsid w:val="0002617A"/>
    <w:rsid w:val="00031BB2"/>
    <w:rsid w:val="0003748E"/>
    <w:rsid w:val="00037621"/>
    <w:rsid w:val="00046CFD"/>
    <w:rsid w:val="00051347"/>
    <w:rsid w:val="00055977"/>
    <w:rsid w:val="0005732F"/>
    <w:rsid w:val="000575B2"/>
    <w:rsid w:val="000622A1"/>
    <w:rsid w:val="00062EC5"/>
    <w:rsid w:val="000660B7"/>
    <w:rsid w:val="000678EB"/>
    <w:rsid w:val="00072822"/>
    <w:rsid w:val="000741B3"/>
    <w:rsid w:val="00075EBE"/>
    <w:rsid w:val="00081B85"/>
    <w:rsid w:val="00086703"/>
    <w:rsid w:val="00087933"/>
    <w:rsid w:val="00087BB4"/>
    <w:rsid w:val="00095316"/>
    <w:rsid w:val="000A0AB6"/>
    <w:rsid w:val="000A365E"/>
    <w:rsid w:val="000A602D"/>
    <w:rsid w:val="000B1C00"/>
    <w:rsid w:val="000B6B86"/>
    <w:rsid w:val="000C4862"/>
    <w:rsid w:val="000D0ACC"/>
    <w:rsid w:val="000D3D22"/>
    <w:rsid w:val="000D7FB2"/>
    <w:rsid w:val="000F7DA5"/>
    <w:rsid w:val="00101DCF"/>
    <w:rsid w:val="00104418"/>
    <w:rsid w:val="0010719F"/>
    <w:rsid w:val="00114979"/>
    <w:rsid w:val="001160A8"/>
    <w:rsid w:val="0013314C"/>
    <w:rsid w:val="00140FD5"/>
    <w:rsid w:val="001508C6"/>
    <w:rsid w:val="00152819"/>
    <w:rsid w:val="00155774"/>
    <w:rsid w:val="00163C82"/>
    <w:rsid w:val="00163CDF"/>
    <w:rsid w:val="00176C44"/>
    <w:rsid w:val="0018020B"/>
    <w:rsid w:val="00180452"/>
    <w:rsid w:val="0018117F"/>
    <w:rsid w:val="0018263D"/>
    <w:rsid w:val="001843A8"/>
    <w:rsid w:val="00191760"/>
    <w:rsid w:val="00192E39"/>
    <w:rsid w:val="00194721"/>
    <w:rsid w:val="001A317F"/>
    <w:rsid w:val="001A4FD3"/>
    <w:rsid w:val="001A6D5B"/>
    <w:rsid w:val="001A7A07"/>
    <w:rsid w:val="001B34EA"/>
    <w:rsid w:val="001B5F83"/>
    <w:rsid w:val="001C48A3"/>
    <w:rsid w:val="001C6A82"/>
    <w:rsid w:val="001D1990"/>
    <w:rsid w:val="001D2FA9"/>
    <w:rsid w:val="001E5F87"/>
    <w:rsid w:val="001E62EC"/>
    <w:rsid w:val="001E747A"/>
    <w:rsid w:val="001F1759"/>
    <w:rsid w:val="001F19D6"/>
    <w:rsid w:val="001F3DDA"/>
    <w:rsid w:val="002001D6"/>
    <w:rsid w:val="00200583"/>
    <w:rsid w:val="0020135E"/>
    <w:rsid w:val="002026CF"/>
    <w:rsid w:val="00204CF0"/>
    <w:rsid w:val="002053EA"/>
    <w:rsid w:val="00210C9D"/>
    <w:rsid w:val="00224A1F"/>
    <w:rsid w:val="00225341"/>
    <w:rsid w:val="0023037A"/>
    <w:rsid w:val="0023187E"/>
    <w:rsid w:val="00232921"/>
    <w:rsid w:val="00232BA5"/>
    <w:rsid w:val="00234049"/>
    <w:rsid w:val="00240EBD"/>
    <w:rsid w:val="00241053"/>
    <w:rsid w:val="002452F0"/>
    <w:rsid w:val="00245878"/>
    <w:rsid w:val="00254B99"/>
    <w:rsid w:val="00254F66"/>
    <w:rsid w:val="0026070A"/>
    <w:rsid w:val="002614BD"/>
    <w:rsid w:val="002676C9"/>
    <w:rsid w:val="0027413D"/>
    <w:rsid w:val="002755BC"/>
    <w:rsid w:val="002833E4"/>
    <w:rsid w:val="00291585"/>
    <w:rsid w:val="00292AB1"/>
    <w:rsid w:val="00293EA1"/>
    <w:rsid w:val="00294E9B"/>
    <w:rsid w:val="00295FC2"/>
    <w:rsid w:val="00297377"/>
    <w:rsid w:val="002A1FCC"/>
    <w:rsid w:val="002B32A6"/>
    <w:rsid w:val="002B5BD7"/>
    <w:rsid w:val="002B5E71"/>
    <w:rsid w:val="002C1DF6"/>
    <w:rsid w:val="002C1F81"/>
    <w:rsid w:val="002C29CC"/>
    <w:rsid w:val="002C607B"/>
    <w:rsid w:val="002D574A"/>
    <w:rsid w:val="002D6824"/>
    <w:rsid w:val="002E4527"/>
    <w:rsid w:val="002F0438"/>
    <w:rsid w:val="002F6B15"/>
    <w:rsid w:val="00303AC7"/>
    <w:rsid w:val="0030630D"/>
    <w:rsid w:val="00306478"/>
    <w:rsid w:val="00311812"/>
    <w:rsid w:val="00323ED2"/>
    <w:rsid w:val="0032692A"/>
    <w:rsid w:val="003274BB"/>
    <w:rsid w:val="00331C2D"/>
    <w:rsid w:val="00336D64"/>
    <w:rsid w:val="00345FA9"/>
    <w:rsid w:val="00352BC7"/>
    <w:rsid w:val="00352E37"/>
    <w:rsid w:val="00353089"/>
    <w:rsid w:val="00360EE3"/>
    <w:rsid w:val="003612D0"/>
    <w:rsid w:val="00362B09"/>
    <w:rsid w:val="003666ED"/>
    <w:rsid w:val="00367D3C"/>
    <w:rsid w:val="00370CE0"/>
    <w:rsid w:val="00372BF4"/>
    <w:rsid w:val="00382B3A"/>
    <w:rsid w:val="00383BC8"/>
    <w:rsid w:val="003846B5"/>
    <w:rsid w:val="0039164B"/>
    <w:rsid w:val="00393029"/>
    <w:rsid w:val="003941D4"/>
    <w:rsid w:val="00397C80"/>
    <w:rsid w:val="003A0CCB"/>
    <w:rsid w:val="003A2FC7"/>
    <w:rsid w:val="003B28BF"/>
    <w:rsid w:val="003B2BE5"/>
    <w:rsid w:val="003B30E0"/>
    <w:rsid w:val="003C2AD9"/>
    <w:rsid w:val="003D63C9"/>
    <w:rsid w:val="003D768B"/>
    <w:rsid w:val="003E754B"/>
    <w:rsid w:val="003E7C05"/>
    <w:rsid w:val="004035F0"/>
    <w:rsid w:val="0040476E"/>
    <w:rsid w:val="004150BB"/>
    <w:rsid w:val="00416C33"/>
    <w:rsid w:val="0041731E"/>
    <w:rsid w:val="00420327"/>
    <w:rsid w:val="00427586"/>
    <w:rsid w:val="004319A1"/>
    <w:rsid w:val="00440C9E"/>
    <w:rsid w:val="00441C1B"/>
    <w:rsid w:val="00445008"/>
    <w:rsid w:val="004578D2"/>
    <w:rsid w:val="0046142A"/>
    <w:rsid w:val="00485232"/>
    <w:rsid w:val="00494275"/>
    <w:rsid w:val="00497EB3"/>
    <w:rsid w:val="004A0E46"/>
    <w:rsid w:val="004A2288"/>
    <w:rsid w:val="004A2AFD"/>
    <w:rsid w:val="004A59E1"/>
    <w:rsid w:val="004B4A4C"/>
    <w:rsid w:val="004D2896"/>
    <w:rsid w:val="004E2152"/>
    <w:rsid w:val="004E5985"/>
    <w:rsid w:val="004E6DB9"/>
    <w:rsid w:val="004E7E43"/>
    <w:rsid w:val="004F1DA2"/>
    <w:rsid w:val="004F735F"/>
    <w:rsid w:val="00520191"/>
    <w:rsid w:val="0052285C"/>
    <w:rsid w:val="00527775"/>
    <w:rsid w:val="00531E68"/>
    <w:rsid w:val="0053637E"/>
    <w:rsid w:val="00536E57"/>
    <w:rsid w:val="005448DD"/>
    <w:rsid w:val="0054492A"/>
    <w:rsid w:val="00547DBC"/>
    <w:rsid w:val="0055216C"/>
    <w:rsid w:val="00552C37"/>
    <w:rsid w:val="005551FD"/>
    <w:rsid w:val="00555298"/>
    <w:rsid w:val="005561A0"/>
    <w:rsid w:val="00557183"/>
    <w:rsid w:val="0056469C"/>
    <w:rsid w:val="0057040A"/>
    <w:rsid w:val="005761C7"/>
    <w:rsid w:val="00577515"/>
    <w:rsid w:val="005913EE"/>
    <w:rsid w:val="0059748A"/>
    <w:rsid w:val="005A1CCE"/>
    <w:rsid w:val="005A3E5F"/>
    <w:rsid w:val="005A4896"/>
    <w:rsid w:val="005A50F3"/>
    <w:rsid w:val="005A6717"/>
    <w:rsid w:val="005B6117"/>
    <w:rsid w:val="005C4EBE"/>
    <w:rsid w:val="005D1A91"/>
    <w:rsid w:val="005D1AEF"/>
    <w:rsid w:val="005D397B"/>
    <w:rsid w:val="005D595C"/>
    <w:rsid w:val="005E5A08"/>
    <w:rsid w:val="005E63FD"/>
    <w:rsid w:val="005F254B"/>
    <w:rsid w:val="005F28DF"/>
    <w:rsid w:val="00600975"/>
    <w:rsid w:val="00607BCF"/>
    <w:rsid w:val="00615B81"/>
    <w:rsid w:val="00616B97"/>
    <w:rsid w:val="00622016"/>
    <w:rsid w:val="00626BDF"/>
    <w:rsid w:val="006278E5"/>
    <w:rsid w:val="00634285"/>
    <w:rsid w:val="006427B2"/>
    <w:rsid w:val="00642CE9"/>
    <w:rsid w:val="0064448B"/>
    <w:rsid w:val="00655113"/>
    <w:rsid w:val="0065591D"/>
    <w:rsid w:val="0066160B"/>
    <w:rsid w:val="00674833"/>
    <w:rsid w:val="0067622D"/>
    <w:rsid w:val="00677821"/>
    <w:rsid w:val="006A26A8"/>
    <w:rsid w:val="006A3C9F"/>
    <w:rsid w:val="006A4EFC"/>
    <w:rsid w:val="006B4652"/>
    <w:rsid w:val="006C6FBC"/>
    <w:rsid w:val="006D5D43"/>
    <w:rsid w:val="006E72D1"/>
    <w:rsid w:val="006E781E"/>
    <w:rsid w:val="006F06C1"/>
    <w:rsid w:val="006F2E37"/>
    <w:rsid w:val="00704DD2"/>
    <w:rsid w:val="00705F63"/>
    <w:rsid w:val="00706E66"/>
    <w:rsid w:val="00707C9F"/>
    <w:rsid w:val="007216D5"/>
    <w:rsid w:val="00730631"/>
    <w:rsid w:val="0073212E"/>
    <w:rsid w:val="0073292C"/>
    <w:rsid w:val="0073589D"/>
    <w:rsid w:val="0074361C"/>
    <w:rsid w:val="00744852"/>
    <w:rsid w:val="007463AD"/>
    <w:rsid w:val="00746E49"/>
    <w:rsid w:val="00753BD6"/>
    <w:rsid w:val="0075670A"/>
    <w:rsid w:val="00761041"/>
    <w:rsid w:val="00774BEC"/>
    <w:rsid w:val="00781B35"/>
    <w:rsid w:val="00784471"/>
    <w:rsid w:val="0079257C"/>
    <w:rsid w:val="007A0CF7"/>
    <w:rsid w:val="007A2790"/>
    <w:rsid w:val="007A3B42"/>
    <w:rsid w:val="007A4849"/>
    <w:rsid w:val="007A7D51"/>
    <w:rsid w:val="007B5B05"/>
    <w:rsid w:val="007B5C65"/>
    <w:rsid w:val="007B5D33"/>
    <w:rsid w:val="007B76A9"/>
    <w:rsid w:val="007C6904"/>
    <w:rsid w:val="007C6E82"/>
    <w:rsid w:val="007D0E3B"/>
    <w:rsid w:val="007D53C8"/>
    <w:rsid w:val="007D5911"/>
    <w:rsid w:val="007E139F"/>
    <w:rsid w:val="007E6D3A"/>
    <w:rsid w:val="007F1E72"/>
    <w:rsid w:val="00800E0F"/>
    <w:rsid w:val="00803322"/>
    <w:rsid w:val="0080366C"/>
    <w:rsid w:val="00803693"/>
    <w:rsid w:val="00803803"/>
    <w:rsid w:val="008067F1"/>
    <w:rsid w:val="00807074"/>
    <w:rsid w:val="008105FE"/>
    <w:rsid w:val="00810F4E"/>
    <w:rsid w:val="008135D8"/>
    <w:rsid w:val="00813B45"/>
    <w:rsid w:val="00815199"/>
    <w:rsid w:val="008167D2"/>
    <w:rsid w:val="008202A3"/>
    <w:rsid w:val="0083481D"/>
    <w:rsid w:val="00835994"/>
    <w:rsid w:val="0083625F"/>
    <w:rsid w:val="008370C1"/>
    <w:rsid w:val="0084453F"/>
    <w:rsid w:val="0085705C"/>
    <w:rsid w:val="0086422A"/>
    <w:rsid w:val="00865201"/>
    <w:rsid w:val="008674E0"/>
    <w:rsid w:val="008703A0"/>
    <w:rsid w:val="00883B65"/>
    <w:rsid w:val="008841CA"/>
    <w:rsid w:val="0088667F"/>
    <w:rsid w:val="00886D5D"/>
    <w:rsid w:val="008B3AFD"/>
    <w:rsid w:val="008B6C36"/>
    <w:rsid w:val="008B7B87"/>
    <w:rsid w:val="008C13D2"/>
    <w:rsid w:val="008C455F"/>
    <w:rsid w:val="008D2FB7"/>
    <w:rsid w:val="008D31B7"/>
    <w:rsid w:val="008E2AEA"/>
    <w:rsid w:val="008F4E55"/>
    <w:rsid w:val="008F6D9F"/>
    <w:rsid w:val="008F7D8F"/>
    <w:rsid w:val="00904615"/>
    <w:rsid w:val="009063D3"/>
    <w:rsid w:val="009104AE"/>
    <w:rsid w:val="00911CB9"/>
    <w:rsid w:val="00927033"/>
    <w:rsid w:val="00934C9F"/>
    <w:rsid w:val="00954B09"/>
    <w:rsid w:val="00956258"/>
    <w:rsid w:val="0096227E"/>
    <w:rsid w:val="00964E0B"/>
    <w:rsid w:val="00965CC8"/>
    <w:rsid w:val="009774B3"/>
    <w:rsid w:val="009774E6"/>
    <w:rsid w:val="00980676"/>
    <w:rsid w:val="009928CF"/>
    <w:rsid w:val="00994626"/>
    <w:rsid w:val="009946F4"/>
    <w:rsid w:val="009A23A7"/>
    <w:rsid w:val="009A3653"/>
    <w:rsid w:val="009A55A5"/>
    <w:rsid w:val="009B084E"/>
    <w:rsid w:val="009B181B"/>
    <w:rsid w:val="009B7DAA"/>
    <w:rsid w:val="009C18AC"/>
    <w:rsid w:val="009C43A4"/>
    <w:rsid w:val="009D2F64"/>
    <w:rsid w:val="009D354B"/>
    <w:rsid w:val="009E3AF2"/>
    <w:rsid w:val="009F4861"/>
    <w:rsid w:val="009F72EC"/>
    <w:rsid w:val="00A06D08"/>
    <w:rsid w:val="00A10BD2"/>
    <w:rsid w:val="00A235A8"/>
    <w:rsid w:val="00A25804"/>
    <w:rsid w:val="00A371FD"/>
    <w:rsid w:val="00A372C4"/>
    <w:rsid w:val="00A4076A"/>
    <w:rsid w:val="00A528E0"/>
    <w:rsid w:val="00A626E6"/>
    <w:rsid w:val="00A62E6B"/>
    <w:rsid w:val="00A63364"/>
    <w:rsid w:val="00A64F5E"/>
    <w:rsid w:val="00A7536D"/>
    <w:rsid w:val="00A87240"/>
    <w:rsid w:val="00A907E2"/>
    <w:rsid w:val="00A92213"/>
    <w:rsid w:val="00A94AAB"/>
    <w:rsid w:val="00A95165"/>
    <w:rsid w:val="00A956D3"/>
    <w:rsid w:val="00AB07A7"/>
    <w:rsid w:val="00AB742A"/>
    <w:rsid w:val="00AC5D29"/>
    <w:rsid w:val="00AD1664"/>
    <w:rsid w:val="00AD1B3F"/>
    <w:rsid w:val="00AD49C0"/>
    <w:rsid w:val="00AD4A29"/>
    <w:rsid w:val="00AE153A"/>
    <w:rsid w:val="00AE469E"/>
    <w:rsid w:val="00AE6594"/>
    <w:rsid w:val="00AF0F43"/>
    <w:rsid w:val="00AF2793"/>
    <w:rsid w:val="00AF329C"/>
    <w:rsid w:val="00B013F3"/>
    <w:rsid w:val="00B03469"/>
    <w:rsid w:val="00B044BC"/>
    <w:rsid w:val="00B0729C"/>
    <w:rsid w:val="00B336C1"/>
    <w:rsid w:val="00B35439"/>
    <w:rsid w:val="00B35484"/>
    <w:rsid w:val="00B45D0E"/>
    <w:rsid w:val="00B500E8"/>
    <w:rsid w:val="00B525D3"/>
    <w:rsid w:val="00B54B9B"/>
    <w:rsid w:val="00B61C9D"/>
    <w:rsid w:val="00B61CB0"/>
    <w:rsid w:val="00B6702C"/>
    <w:rsid w:val="00B7417F"/>
    <w:rsid w:val="00B754F6"/>
    <w:rsid w:val="00B76FF7"/>
    <w:rsid w:val="00B807B6"/>
    <w:rsid w:val="00B91411"/>
    <w:rsid w:val="00B94A4A"/>
    <w:rsid w:val="00BC4668"/>
    <w:rsid w:val="00BC5C2E"/>
    <w:rsid w:val="00BD1185"/>
    <w:rsid w:val="00BD159D"/>
    <w:rsid w:val="00BD2276"/>
    <w:rsid w:val="00BD557B"/>
    <w:rsid w:val="00BD6F18"/>
    <w:rsid w:val="00BD75D8"/>
    <w:rsid w:val="00BE78F6"/>
    <w:rsid w:val="00BF0625"/>
    <w:rsid w:val="00C0200E"/>
    <w:rsid w:val="00C02BAE"/>
    <w:rsid w:val="00C04664"/>
    <w:rsid w:val="00C06C0F"/>
    <w:rsid w:val="00C17CA0"/>
    <w:rsid w:val="00C22D17"/>
    <w:rsid w:val="00C22FCD"/>
    <w:rsid w:val="00C24117"/>
    <w:rsid w:val="00C36214"/>
    <w:rsid w:val="00C36AD1"/>
    <w:rsid w:val="00C411D4"/>
    <w:rsid w:val="00C522C9"/>
    <w:rsid w:val="00C628BE"/>
    <w:rsid w:val="00C65F04"/>
    <w:rsid w:val="00C67F41"/>
    <w:rsid w:val="00C736AA"/>
    <w:rsid w:val="00C7619B"/>
    <w:rsid w:val="00C84D3E"/>
    <w:rsid w:val="00C86C45"/>
    <w:rsid w:val="00C974E8"/>
    <w:rsid w:val="00CA1751"/>
    <w:rsid w:val="00CA2588"/>
    <w:rsid w:val="00CA37E9"/>
    <w:rsid w:val="00CB5F0A"/>
    <w:rsid w:val="00CB6700"/>
    <w:rsid w:val="00CC1DC5"/>
    <w:rsid w:val="00CC71AD"/>
    <w:rsid w:val="00CD2EFD"/>
    <w:rsid w:val="00CE3536"/>
    <w:rsid w:val="00CE434E"/>
    <w:rsid w:val="00CE4684"/>
    <w:rsid w:val="00CF55A2"/>
    <w:rsid w:val="00CF5FA5"/>
    <w:rsid w:val="00D05702"/>
    <w:rsid w:val="00D077E4"/>
    <w:rsid w:val="00D14E30"/>
    <w:rsid w:val="00D1584E"/>
    <w:rsid w:val="00D24923"/>
    <w:rsid w:val="00D252C7"/>
    <w:rsid w:val="00D25B93"/>
    <w:rsid w:val="00D25ED5"/>
    <w:rsid w:val="00D30170"/>
    <w:rsid w:val="00D3334B"/>
    <w:rsid w:val="00D36A9E"/>
    <w:rsid w:val="00D42880"/>
    <w:rsid w:val="00D44B6C"/>
    <w:rsid w:val="00D4774C"/>
    <w:rsid w:val="00D5077C"/>
    <w:rsid w:val="00D50A8D"/>
    <w:rsid w:val="00D52621"/>
    <w:rsid w:val="00D5740F"/>
    <w:rsid w:val="00D57F0A"/>
    <w:rsid w:val="00D62CAC"/>
    <w:rsid w:val="00D634B7"/>
    <w:rsid w:val="00D6597F"/>
    <w:rsid w:val="00D678F1"/>
    <w:rsid w:val="00D71EEB"/>
    <w:rsid w:val="00D76FC8"/>
    <w:rsid w:val="00D80080"/>
    <w:rsid w:val="00D8032E"/>
    <w:rsid w:val="00D8382F"/>
    <w:rsid w:val="00D84F98"/>
    <w:rsid w:val="00DA4790"/>
    <w:rsid w:val="00DA5CF3"/>
    <w:rsid w:val="00DB0342"/>
    <w:rsid w:val="00DB1039"/>
    <w:rsid w:val="00DB1E32"/>
    <w:rsid w:val="00DC1485"/>
    <w:rsid w:val="00DD30D0"/>
    <w:rsid w:val="00DD34BF"/>
    <w:rsid w:val="00DD4045"/>
    <w:rsid w:val="00DE0458"/>
    <w:rsid w:val="00DE14A0"/>
    <w:rsid w:val="00DE5041"/>
    <w:rsid w:val="00DE57DE"/>
    <w:rsid w:val="00DF184A"/>
    <w:rsid w:val="00DF1A79"/>
    <w:rsid w:val="00DF6B77"/>
    <w:rsid w:val="00E1768B"/>
    <w:rsid w:val="00E217A7"/>
    <w:rsid w:val="00E25E06"/>
    <w:rsid w:val="00E30663"/>
    <w:rsid w:val="00E419C5"/>
    <w:rsid w:val="00E46623"/>
    <w:rsid w:val="00E5173E"/>
    <w:rsid w:val="00E565FF"/>
    <w:rsid w:val="00E71868"/>
    <w:rsid w:val="00E71E77"/>
    <w:rsid w:val="00E74AA7"/>
    <w:rsid w:val="00E80567"/>
    <w:rsid w:val="00E833DE"/>
    <w:rsid w:val="00E86FD6"/>
    <w:rsid w:val="00E87559"/>
    <w:rsid w:val="00E9311C"/>
    <w:rsid w:val="00EA267E"/>
    <w:rsid w:val="00EA48B8"/>
    <w:rsid w:val="00EA6511"/>
    <w:rsid w:val="00EB177D"/>
    <w:rsid w:val="00EB38C4"/>
    <w:rsid w:val="00EB3939"/>
    <w:rsid w:val="00EB5E9B"/>
    <w:rsid w:val="00EB5F03"/>
    <w:rsid w:val="00EC0C15"/>
    <w:rsid w:val="00EC3E01"/>
    <w:rsid w:val="00ED02C1"/>
    <w:rsid w:val="00ED058C"/>
    <w:rsid w:val="00ED0B01"/>
    <w:rsid w:val="00ED1D90"/>
    <w:rsid w:val="00ED1EFC"/>
    <w:rsid w:val="00ED2A1B"/>
    <w:rsid w:val="00ED488C"/>
    <w:rsid w:val="00ED6B91"/>
    <w:rsid w:val="00EE7998"/>
    <w:rsid w:val="00EF4FA4"/>
    <w:rsid w:val="00EF5DB3"/>
    <w:rsid w:val="00F00B61"/>
    <w:rsid w:val="00F05768"/>
    <w:rsid w:val="00F05DBF"/>
    <w:rsid w:val="00F0766D"/>
    <w:rsid w:val="00F105EF"/>
    <w:rsid w:val="00F16E9E"/>
    <w:rsid w:val="00F2250E"/>
    <w:rsid w:val="00F23FD7"/>
    <w:rsid w:val="00F31E7C"/>
    <w:rsid w:val="00F35A9D"/>
    <w:rsid w:val="00F4392E"/>
    <w:rsid w:val="00F43B8D"/>
    <w:rsid w:val="00F4694E"/>
    <w:rsid w:val="00F46F56"/>
    <w:rsid w:val="00F52090"/>
    <w:rsid w:val="00F533EA"/>
    <w:rsid w:val="00F56318"/>
    <w:rsid w:val="00F652E2"/>
    <w:rsid w:val="00F73C7D"/>
    <w:rsid w:val="00F90D0D"/>
    <w:rsid w:val="00F90FEE"/>
    <w:rsid w:val="00F9200E"/>
    <w:rsid w:val="00F931E4"/>
    <w:rsid w:val="00F94224"/>
    <w:rsid w:val="00FA223D"/>
    <w:rsid w:val="00FA64BE"/>
    <w:rsid w:val="00FA7802"/>
    <w:rsid w:val="00FB1C0A"/>
    <w:rsid w:val="00FB7BA7"/>
    <w:rsid w:val="00FB7F8E"/>
    <w:rsid w:val="00FC0B4B"/>
    <w:rsid w:val="00FC3047"/>
    <w:rsid w:val="00FD18D7"/>
    <w:rsid w:val="00FD5951"/>
    <w:rsid w:val="00FE0645"/>
    <w:rsid w:val="00FE7F41"/>
    <w:rsid w:val="00FF2CC8"/>
    <w:rsid w:val="00FF3E4E"/>
    <w:rsid w:val="00FF5CE0"/>
    <w:rsid w:val="00FF677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E506"/>
  <w15:docId w15:val="{845A2DC2-0CBE-49AD-A2A3-3C43828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7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A5"/>
  </w:style>
  <w:style w:type="paragraph" w:styleId="Footer">
    <w:name w:val="footer"/>
    <w:basedOn w:val="Normal"/>
    <w:link w:val="FooterChar"/>
    <w:uiPriority w:val="99"/>
    <w:unhideWhenUsed/>
    <w:rsid w:val="009A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A5"/>
  </w:style>
  <w:style w:type="paragraph" w:styleId="BodyText">
    <w:name w:val="Body Text"/>
    <w:basedOn w:val="Normal"/>
    <w:link w:val="BodyTextChar"/>
    <w:uiPriority w:val="1"/>
    <w:unhideWhenUsed/>
    <w:qFormat/>
    <w:rsid w:val="00F90F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0FE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32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5A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0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popovarnaudov.bg/index.php/s/ktaqQMkDDRbmTxS" TargetMode="External"/><Relationship Id="rId13" Type="http://schemas.openxmlformats.org/officeDocument/2006/relationships/hyperlink" Target="https://cloud.popovarnaudov.bg/index.php/s/K2rYd4D9qSNA8jg" TargetMode="External"/><Relationship Id="rId18" Type="http://schemas.openxmlformats.org/officeDocument/2006/relationships/hyperlink" Target="https://cloud.popovarnaudov.bg/index.php/s/zaeSXReBCPW8Cn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popovarnaudov.bg/index.php/s/LXWFTisn9y2xm2k" TargetMode="External"/><Relationship Id="rId17" Type="http://schemas.openxmlformats.org/officeDocument/2006/relationships/hyperlink" Target="https://cloud.popovarnaudov.bg/index.php/s/F7PHoBnRzwJfip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popovarnaudov.bg/index.php/s/x2jd9EHH7dfbFT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popovarnaudov.bg/index.php/s/9QS9SyoY2e5Hc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popovarnaudov.bg/index.php/s/bAi9E4dH9qmKkjP" TargetMode="External"/><Relationship Id="rId10" Type="http://schemas.openxmlformats.org/officeDocument/2006/relationships/hyperlink" Target="https://cloud.popovarnaudov.bg/index.php/s/5gRW3Bc5fZwziX9" TargetMode="External"/><Relationship Id="rId19" Type="http://schemas.openxmlformats.org/officeDocument/2006/relationships/hyperlink" Target="https://cloud.popovarnaudov.bg/index.php/s/jLwez4zBYkBSF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popovarnaudov.bg/index.php/s/XHCmXyfEWsMgpEb" TargetMode="External"/><Relationship Id="rId14" Type="http://schemas.openxmlformats.org/officeDocument/2006/relationships/hyperlink" Target="https://cloud.popovarnaudov.bg/index.php/s/zZxXMkqnw2kxk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5CF9-172D-423D-A593-7683B6AF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12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asyav</dc:creator>
  <cp:keywords/>
  <dc:description/>
  <cp:lastModifiedBy>НФЦ</cp:lastModifiedBy>
  <cp:revision>639</cp:revision>
  <dcterms:created xsi:type="dcterms:W3CDTF">2023-04-04T10:16:00Z</dcterms:created>
  <dcterms:modified xsi:type="dcterms:W3CDTF">2023-05-19T10:49:00Z</dcterms:modified>
</cp:coreProperties>
</file>